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7962" w:rsidRPr="00371BEF" w:rsidRDefault="00060392" w:rsidP="00870A1B">
      <w:pPr>
        <w:pStyle w:val="Title"/>
      </w:pPr>
      <w:bookmarkStart w:id="0" w:name="_Toc295974046"/>
      <w:bookmarkStart w:id="1" w:name="_GoBack"/>
      <w:bookmarkEnd w:id="1"/>
      <w:r>
        <w:rPr>
          <w:noProof/>
          <w:lang w:eastAsia="en-GB"/>
        </w:rPr>
        <mc:AlternateContent>
          <mc:Choice Requires="wps">
            <w:drawing>
              <wp:anchor distT="0" distB="0" distL="114300" distR="114300" simplePos="0" relativeHeight="251656704" behindDoc="0" locked="0" layoutInCell="1" allowOverlap="1" wp14:anchorId="5947C308" wp14:editId="3111E878">
                <wp:simplePos x="0" y="0"/>
                <wp:positionH relativeFrom="column">
                  <wp:posOffset>652780</wp:posOffset>
                </wp:positionH>
                <wp:positionV relativeFrom="paragraph">
                  <wp:posOffset>7433945</wp:posOffset>
                </wp:positionV>
                <wp:extent cx="4587875" cy="883920"/>
                <wp:effectExtent l="0" t="0" r="0" b="0"/>
                <wp:wrapNone/>
                <wp:docPr id="3" name="Text Box 1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87875" cy="88392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F2E71" w:rsidRPr="00460028" w:rsidRDefault="00AF2E71" w:rsidP="00460028">
                            <w:pPr>
                              <w:autoSpaceDE w:val="0"/>
                              <w:autoSpaceDN w:val="0"/>
                              <w:adjustRightInd w:val="0"/>
                              <w:jc w:val="center"/>
                              <w:rPr>
                                <w:rFonts w:cs="Arial"/>
                                <w:color w:val="000000"/>
                                <w:sz w:val="20"/>
                                <w:szCs w:val="18"/>
                                <w:lang w:val="fr-FR"/>
                              </w:rPr>
                            </w:pPr>
                            <w:r>
                              <w:rPr>
                                <w:rFonts w:cs="Arial"/>
                                <w:color w:val="000000"/>
                                <w:sz w:val="20"/>
                                <w:szCs w:val="18"/>
                                <w:lang w:val="fr-FR"/>
                              </w:rPr>
                              <w:t>10, rue des Gaudines</w:t>
                            </w:r>
                          </w:p>
                          <w:p w:rsidR="00AF2E71" w:rsidRDefault="00AF2E71" w:rsidP="00460028">
                            <w:pPr>
                              <w:autoSpaceDE w:val="0"/>
                              <w:autoSpaceDN w:val="0"/>
                              <w:adjustRightInd w:val="0"/>
                              <w:jc w:val="center"/>
                              <w:rPr>
                                <w:rFonts w:cs="Arial"/>
                                <w:color w:val="000000"/>
                                <w:sz w:val="20"/>
                                <w:szCs w:val="18"/>
                                <w:lang w:val="fr-FR"/>
                              </w:rPr>
                            </w:pPr>
                            <w:r w:rsidRPr="00460028">
                              <w:rPr>
                                <w:rFonts w:cs="Arial"/>
                                <w:color w:val="000000"/>
                                <w:sz w:val="20"/>
                                <w:szCs w:val="18"/>
                                <w:lang w:val="fr-FR"/>
                              </w:rPr>
                              <w:t>78100</w:t>
                            </w:r>
                            <w:r>
                              <w:rPr>
                                <w:rFonts w:cs="Arial"/>
                                <w:color w:val="000000"/>
                                <w:sz w:val="20"/>
                                <w:szCs w:val="18"/>
                                <w:lang w:val="fr-FR"/>
                              </w:rPr>
                              <w:t xml:space="preserve"> Saint Germain en Laye, France</w:t>
                            </w:r>
                          </w:p>
                          <w:p w:rsidR="00AF2E71" w:rsidRDefault="00AF2E71" w:rsidP="00460028">
                            <w:pPr>
                              <w:autoSpaceDE w:val="0"/>
                              <w:autoSpaceDN w:val="0"/>
                              <w:adjustRightInd w:val="0"/>
                              <w:jc w:val="center"/>
                              <w:rPr>
                                <w:rFonts w:cs="Arial"/>
                                <w:color w:val="000000"/>
                                <w:sz w:val="20"/>
                                <w:szCs w:val="18"/>
                              </w:rPr>
                            </w:pPr>
                            <w:r>
                              <w:rPr>
                                <w:rFonts w:cs="Arial"/>
                                <w:color w:val="000000"/>
                                <w:sz w:val="20"/>
                                <w:szCs w:val="18"/>
                              </w:rPr>
                              <w:t xml:space="preserve">Telephone: +33 1 34 51 70 </w:t>
                            </w:r>
                            <w:proofErr w:type="gramStart"/>
                            <w:r>
                              <w:rPr>
                                <w:rFonts w:cs="Arial"/>
                                <w:color w:val="000000"/>
                                <w:sz w:val="20"/>
                                <w:szCs w:val="18"/>
                              </w:rPr>
                              <w:t>01  Fax</w:t>
                            </w:r>
                            <w:proofErr w:type="gramEnd"/>
                            <w:r>
                              <w:rPr>
                                <w:rFonts w:cs="Arial"/>
                                <w:color w:val="000000"/>
                                <w:sz w:val="20"/>
                                <w:szCs w:val="18"/>
                              </w:rPr>
                              <w:t>:  +33 1 34 51 82 05</w:t>
                            </w:r>
                          </w:p>
                          <w:p w:rsidR="00AF2E71" w:rsidRDefault="00AF2E71" w:rsidP="00B534F2">
                            <w:pPr>
                              <w:autoSpaceDE w:val="0"/>
                              <w:autoSpaceDN w:val="0"/>
                              <w:adjustRightInd w:val="0"/>
                              <w:jc w:val="center"/>
                              <w:rPr>
                                <w:rFonts w:cs="Arial"/>
                                <w:color w:val="000000"/>
                                <w:sz w:val="18"/>
                                <w:szCs w:val="18"/>
                                <w:lang w:val="fr-FR"/>
                              </w:rPr>
                            </w:pPr>
                            <w:proofErr w:type="gramStart"/>
                            <w:r>
                              <w:rPr>
                                <w:rFonts w:cs="Arial"/>
                                <w:color w:val="000000"/>
                                <w:sz w:val="20"/>
                                <w:szCs w:val="18"/>
                              </w:rPr>
                              <w:t>e-mail</w:t>
                            </w:r>
                            <w:proofErr w:type="gramEnd"/>
                            <w:r>
                              <w:rPr>
                                <w:rFonts w:cs="Arial"/>
                                <w:color w:val="000000"/>
                                <w:sz w:val="20"/>
                                <w:szCs w:val="18"/>
                              </w:rPr>
                              <w:t xml:space="preserve">:  </w:t>
                            </w:r>
                            <w:hyperlink r:id="rId9" w:history="1">
                              <w:r w:rsidR="00A911ED">
                                <w:rPr>
                                  <w:rStyle w:val="Hyperlink"/>
                                  <w:rFonts w:cs="Arial"/>
                                  <w:sz w:val="20"/>
                                  <w:szCs w:val="18"/>
                                </w:rPr>
                                <w:t>contact@iala-aism.org</w:t>
                              </w:r>
                            </w:hyperlink>
                            <w:r>
                              <w:rPr>
                                <w:rFonts w:cs="Arial"/>
                                <w:color w:val="000000"/>
                                <w:sz w:val="20"/>
                                <w:szCs w:val="18"/>
                              </w:rPr>
                              <w:t xml:space="preserve">       </w:t>
                            </w:r>
                            <w:r w:rsidRPr="0044047B">
                              <w:rPr>
                                <w:rFonts w:cs="Arial"/>
                                <w:color w:val="000000"/>
                                <w:sz w:val="20"/>
                                <w:szCs w:val="18"/>
                              </w:rPr>
                              <w:t>Internet</w:t>
                            </w:r>
                            <w:r>
                              <w:rPr>
                                <w:rFonts w:cs="Arial"/>
                                <w:color w:val="000000"/>
                                <w:sz w:val="20"/>
                                <w:szCs w:val="18"/>
                              </w:rPr>
                              <w:t xml:space="preserve">: </w:t>
                            </w:r>
                            <w:r w:rsidRPr="0044047B">
                              <w:rPr>
                                <w:rFonts w:cs="Arial"/>
                                <w:color w:val="000000"/>
                                <w:sz w:val="20"/>
                                <w:szCs w:val="18"/>
                              </w:rPr>
                              <w:t xml:space="preserve"> </w:t>
                            </w:r>
                            <w:hyperlink r:id="rId10" w:history="1">
                              <w:r w:rsidRPr="00126198">
                                <w:rPr>
                                  <w:rStyle w:val="Hyperlink"/>
                                  <w:rFonts w:cs="Arial"/>
                                  <w:sz w:val="20"/>
                                  <w:szCs w:val="18"/>
                                </w:rPr>
                                <w:t>www.iala-aism.org</w:t>
                              </w:r>
                            </w:hyperlink>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18" o:spid="_x0000_s1026" type="#_x0000_t202" style="position:absolute;left:0;text-align:left;margin-left:51.4pt;margin-top:585.35pt;width:361.25pt;height:69.6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" filled="f" fillcolor="#0c9" stroked="f">
                <v:textbox>
                  <w:txbxContent>
                    <w:p w:rsidR="00AF2E71" w:rsidRPr="00460028" w:rsidRDefault="00AF2E71" w:rsidP="00460028">
                      <w:pPr>
                        <w:autoSpaceDE w:val="0"/>
                        <w:autoSpaceDN w:val="0"/>
                        <w:adjustRightInd w:val="0"/>
                        <w:jc w:val="center"/>
                        <w:rPr>
                          <w:rFonts w:cs="Arial"/>
                          <w:color w:val="000000"/>
                          <w:sz w:val="20"/>
                          <w:szCs w:val="18"/>
                          <w:lang w:val="fr-FR"/>
                        </w:rPr>
                      </w:pPr>
                      <w:r>
                        <w:rPr>
                          <w:rFonts w:cs="Arial"/>
                          <w:color w:val="000000"/>
                          <w:sz w:val="20"/>
                          <w:szCs w:val="18"/>
                          <w:lang w:val="fr-FR"/>
                        </w:rPr>
                        <w:t>10, rue des Gaudines</w:t>
                      </w:r>
                    </w:p>
                    <w:p w:rsidR="00AF2E71" w:rsidRDefault="00AF2E71" w:rsidP="00460028">
                      <w:pPr>
                        <w:autoSpaceDE w:val="0"/>
                        <w:autoSpaceDN w:val="0"/>
                        <w:adjustRightInd w:val="0"/>
                        <w:jc w:val="center"/>
                        <w:rPr>
                          <w:rFonts w:cs="Arial"/>
                          <w:color w:val="000000"/>
                          <w:sz w:val="20"/>
                          <w:szCs w:val="18"/>
                          <w:lang w:val="fr-FR"/>
                        </w:rPr>
                      </w:pPr>
                      <w:r w:rsidRPr="00460028">
                        <w:rPr>
                          <w:rFonts w:cs="Arial"/>
                          <w:color w:val="000000"/>
                          <w:sz w:val="20"/>
                          <w:szCs w:val="18"/>
                          <w:lang w:val="fr-FR"/>
                        </w:rPr>
                        <w:t>78100</w:t>
                      </w:r>
                      <w:r>
                        <w:rPr>
                          <w:rFonts w:cs="Arial"/>
                          <w:color w:val="000000"/>
                          <w:sz w:val="20"/>
                          <w:szCs w:val="18"/>
                          <w:lang w:val="fr-FR"/>
                        </w:rPr>
                        <w:t xml:space="preserve"> Saint Germain en Laye, France</w:t>
                      </w:r>
                    </w:p>
                    <w:p w:rsidR="00AF2E71" w:rsidRDefault="00AF2E71" w:rsidP="00460028">
                      <w:pPr>
                        <w:autoSpaceDE w:val="0"/>
                        <w:autoSpaceDN w:val="0"/>
                        <w:adjustRightInd w:val="0"/>
                        <w:jc w:val="center"/>
                        <w:rPr>
                          <w:rFonts w:cs="Arial"/>
                          <w:color w:val="000000"/>
                          <w:sz w:val="20"/>
                          <w:szCs w:val="18"/>
                        </w:rPr>
                      </w:pPr>
                      <w:r>
                        <w:rPr>
                          <w:rFonts w:cs="Arial"/>
                          <w:color w:val="000000"/>
                          <w:sz w:val="20"/>
                          <w:szCs w:val="18"/>
                        </w:rPr>
                        <w:t xml:space="preserve">Telephone: +33 1 34 51 70 </w:t>
                      </w:r>
                      <w:proofErr w:type="gramStart"/>
                      <w:r>
                        <w:rPr>
                          <w:rFonts w:cs="Arial"/>
                          <w:color w:val="000000"/>
                          <w:sz w:val="20"/>
                          <w:szCs w:val="18"/>
                        </w:rPr>
                        <w:t>01  Fax</w:t>
                      </w:r>
                      <w:proofErr w:type="gramEnd"/>
                      <w:r>
                        <w:rPr>
                          <w:rFonts w:cs="Arial"/>
                          <w:color w:val="000000"/>
                          <w:sz w:val="20"/>
                          <w:szCs w:val="18"/>
                        </w:rPr>
                        <w:t>:  +33 1 34 51 82 05</w:t>
                      </w:r>
                    </w:p>
                    <w:p w:rsidR="00AF2E71" w:rsidRDefault="00AF2E71" w:rsidP="00B534F2">
                      <w:pPr>
                        <w:autoSpaceDE w:val="0"/>
                        <w:autoSpaceDN w:val="0"/>
                        <w:adjustRightInd w:val="0"/>
                        <w:jc w:val="center"/>
                        <w:rPr>
                          <w:rFonts w:cs="Arial"/>
                          <w:color w:val="000000"/>
                          <w:sz w:val="18"/>
                          <w:szCs w:val="18"/>
                          <w:lang w:val="fr-FR"/>
                        </w:rPr>
                      </w:pPr>
                      <w:proofErr w:type="gramStart"/>
                      <w:r>
                        <w:rPr>
                          <w:rFonts w:cs="Arial"/>
                          <w:color w:val="000000"/>
                          <w:sz w:val="20"/>
                          <w:szCs w:val="18"/>
                        </w:rPr>
                        <w:t>e-mail</w:t>
                      </w:r>
                      <w:proofErr w:type="gramEnd"/>
                      <w:r>
                        <w:rPr>
                          <w:rFonts w:cs="Arial"/>
                          <w:color w:val="000000"/>
                          <w:sz w:val="20"/>
                          <w:szCs w:val="18"/>
                        </w:rPr>
                        <w:t xml:space="preserve">:  </w:t>
                      </w:r>
                      <w:hyperlink r:id="rId11" w:history="1">
                        <w:r w:rsidR="00A911ED">
                          <w:rPr>
                            <w:rStyle w:val="Hyperlink"/>
                            <w:rFonts w:cs="Arial"/>
                            <w:sz w:val="20"/>
                            <w:szCs w:val="18"/>
                          </w:rPr>
                          <w:t>contact@iala-aism.org</w:t>
                        </w:r>
                      </w:hyperlink>
                      <w:r>
                        <w:rPr>
                          <w:rFonts w:cs="Arial"/>
                          <w:color w:val="000000"/>
                          <w:sz w:val="20"/>
                          <w:szCs w:val="18"/>
                        </w:rPr>
                        <w:t xml:space="preserve">       </w:t>
                      </w:r>
                      <w:r w:rsidRPr="0044047B">
                        <w:rPr>
                          <w:rFonts w:cs="Arial"/>
                          <w:color w:val="000000"/>
                          <w:sz w:val="20"/>
                          <w:szCs w:val="18"/>
                        </w:rPr>
                        <w:t>Internet</w:t>
                      </w:r>
                      <w:r>
                        <w:rPr>
                          <w:rFonts w:cs="Arial"/>
                          <w:color w:val="000000"/>
                          <w:sz w:val="20"/>
                          <w:szCs w:val="18"/>
                        </w:rPr>
                        <w:t xml:space="preserve">: </w:t>
                      </w:r>
                      <w:r w:rsidRPr="0044047B">
                        <w:rPr>
                          <w:rFonts w:cs="Arial"/>
                          <w:color w:val="000000"/>
                          <w:sz w:val="20"/>
                          <w:szCs w:val="18"/>
                        </w:rPr>
                        <w:t xml:space="preserve"> </w:t>
                      </w:r>
                      <w:hyperlink r:id="rId12" w:history="1">
                        <w:r w:rsidRPr="00126198">
                          <w:rPr>
                            <w:rStyle w:val="Hyperlink"/>
                            <w:rFonts w:cs="Arial"/>
                            <w:sz w:val="20"/>
                            <w:szCs w:val="18"/>
                          </w:rPr>
                          <w:t>www.iala-aism.org</w:t>
                        </w:r>
                      </w:hyperlink>
                    </w:p>
                  </w:txbxContent>
                </v:textbox>
              </v:shape>
            </w:pict>
          </mc:Fallback>
        </mc:AlternateContent>
      </w:r>
      <w:r>
        <w:rPr>
          <w:noProof/>
          <w:lang w:eastAsia="en-GB"/>
        </w:rPr>
        <mc:AlternateContent>
          <mc:Choice Requires="wps">
            <w:drawing>
              <wp:anchor distT="0" distB="0" distL="114300" distR="114300" simplePos="0" relativeHeight="251661824" behindDoc="0" locked="0" layoutInCell="1" allowOverlap="1" wp14:anchorId="170FFFEA" wp14:editId="5BD96FF3">
                <wp:simplePos x="0" y="0"/>
                <wp:positionH relativeFrom="column">
                  <wp:posOffset>959204</wp:posOffset>
                </wp:positionH>
                <wp:positionV relativeFrom="paragraph">
                  <wp:posOffset>6072918</wp:posOffset>
                </wp:positionV>
                <wp:extent cx="3976370" cy="998855"/>
                <wp:effectExtent l="0" t="0" r="24130" b="10795"/>
                <wp:wrapNone/>
                <wp:docPr id="11" name="Text Box 11"/>
                <wp:cNvGraphicFramePr/>
                <a:graphic xmlns:a="http://schemas.openxmlformats.org/drawingml/2006/main">
                  <a:graphicData uri="http://schemas.microsoft.com/office/word/2010/wordprocessingShape">
                    <wps:wsp>
                      <wps:cNvSpPr txBox="1"/>
                      <wps:spPr>
                        <a:xfrm>
                          <a:off x="0" y="0"/>
                          <a:ext cx="3976370" cy="998855"/>
                        </a:xfrm>
                        <a:prstGeom prst="rect">
                          <a:avLst/>
                        </a:prstGeom>
                        <a:solidFill>
                          <a:schemeClr val="lt1"/>
                        </a:solidFill>
                        <a:ln w="6350">
                          <a:solidFill>
                            <a:srgbClr val="FF0000"/>
                          </a:solidFill>
                        </a:ln>
                        <a:effectLst/>
                      </wps:spPr>
                      <wps:style>
                        <a:lnRef idx="0">
                          <a:schemeClr val="accent1"/>
                        </a:lnRef>
                        <a:fillRef idx="0">
                          <a:schemeClr val="accent1"/>
                        </a:fillRef>
                        <a:effectRef idx="0">
                          <a:schemeClr val="accent1"/>
                        </a:effectRef>
                        <a:fontRef idx="minor">
                          <a:schemeClr val="dk1"/>
                        </a:fontRef>
                      </wps:style>
                      <wps:txbx>
                        <w:txbxContent>
                          <w:p w:rsidR="00AF2E71" w:rsidRDefault="00AF2E71" w:rsidP="00060392">
                            <w:pPr>
                              <w:jc w:val="center"/>
                            </w:pPr>
                            <w:r w:rsidRPr="00945F32">
                              <w:rPr>
                                <w:color w:val="FF0000"/>
                                <w:sz w:val="40"/>
                                <w:szCs w:val="40"/>
                              </w:rPr>
                              <w:t>This document has been formatted in accordance with the current IALA template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 Box 11" o:spid="_x0000_s1027" type="#_x0000_t202" style="position:absolute;left:0;text-align:left;margin-left:75.55pt;margin-top:478.2pt;width:313.1pt;height:78.65pt;z-index:25166182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" fillcolor="white [3201]" strokecolor="red" strokeweight=".5pt">
                <v:textbox>
                  <w:txbxContent>
                    <w:p w:rsidR="00AF2E71" w:rsidRDefault="00AF2E71" w:rsidP="00060392">
                      <w:pPr>
                        <w:jc w:val="center"/>
                      </w:pPr>
                      <w:r w:rsidRPr="00945F32">
                        <w:rPr>
                          <w:color w:val="FF0000"/>
                          <w:sz w:val="40"/>
                          <w:szCs w:val="40"/>
                        </w:rPr>
                        <w:t>This document has been formatted in accordance with the current IALA template</w:t>
                      </w:r>
                    </w:p>
                  </w:txbxContent>
                </v:textbox>
              </v:shape>
            </w:pict>
          </mc:Fallback>
        </mc:AlternateContent>
      </w:r>
      <w:r>
        <w:rPr>
          <w:noProof/>
          <w:lang w:eastAsia="en-GB"/>
        </w:rPr>
        <mc:AlternateContent>
          <mc:Choice Requires="wps">
            <w:drawing>
              <wp:anchor distT="0" distB="0" distL="114300" distR="114300" simplePos="0" relativeHeight="251654656" behindDoc="0" locked="0" layoutInCell="1" allowOverlap="1" wp14:anchorId="3FA8A31B" wp14:editId="438616E1">
                <wp:simplePos x="0" y="0"/>
                <wp:positionH relativeFrom="column">
                  <wp:posOffset>1066593</wp:posOffset>
                </wp:positionH>
                <wp:positionV relativeFrom="paragraph">
                  <wp:posOffset>290003</wp:posOffset>
                </wp:positionV>
                <wp:extent cx="3657600" cy="3763926"/>
                <wp:effectExtent l="0" t="0" r="0" b="8255"/>
                <wp:wrapNone/>
                <wp:docPr id="2" name="Text Box 1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57600" cy="3763926"/>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F2E71" w:rsidRPr="00060392" w:rsidRDefault="00AF2E71" w:rsidP="00460028">
                            <w:pPr>
                              <w:autoSpaceDE w:val="0"/>
                              <w:autoSpaceDN w:val="0"/>
                              <w:adjustRightInd w:val="0"/>
                              <w:jc w:val="center"/>
                              <w:rPr>
                                <w:rFonts w:cs="Arial"/>
                                <w:b/>
                                <w:bCs/>
                                <w:color w:val="000000"/>
                                <w:sz w:val="36"/>
                                <w:szCs w:val="36"/>
                              </w:rPr>
                            </w:pPr>
                            <w:r>
                              <w:rPr>
                                <w:rFonts w:cs="Arial"/>
                                <w:b/>
                                <w:bCs/>
                                <w:color w:val="000000"/>
                                <w:sz w:val="36"/>
                                <w:szCs w:val="36"/>
                              </w:rPr>
                              <w:t xml:space="preserve">IALA Guideline No. </w:t>
                            </w:r>
                            <w:r w:rsidRPr="00060392">
                              <w:rPr>
                                <w:rFonts w:cs="Arial"/>
                                <w:b/>
                                <w:bCs/>
                                <w:color w:val="000000"/>
                                <w:sz w:val="36"/>
                                <w:szCs w:val="36"/>
                              </w:rPr>
                              <w:t>1036</w:t>
                            </w:r>
                          </w:p>
                          <w:p w:rsidR="00AF2E71" w:rsidRPr="00060392" w:rsidRDefault="00AF2E71" w:rsidP="00460028">
                            <w:pPr>
                              <w:autoSpaceDE w:val="0"/>
                              <w:autoSpaceDN w:val="0"/>
                              <w:adjustRightInd w:val="0"/>
                              <w:jc w:val="center"/>
                              <w:rPr>
                                <w:rFonts w:cs="Arial"/>
                                <w:b/>
                                <w:bCs/>
                                <w:color w:val="000000"/>
                                <w:sz w:val="36"/>
                                <w:szCs w:val="36"/>
                              </w:rPr>
                            </w:pPr>
                          </w:p>
                          <w:p w:rsidR="00AF2E71" w:rsidRPr="00060392" w:rsidRDefault="00AF2E71" w:rsidP="00460028">
                            <w:pPr>
                              <w:autoSpaceDE w:val="0"/>
                              <w:autoSpaceDN w:val="0"/>
                              <w:adjustRightInd w:val="0"/>
                              <w:jc w:val="center"/>
                              <w:rPr>
                                <w:rFonts w:cs="Arial"/>
                                <w:b/>
                                <w:bCs/>
                                <w:color w:val="000000"/>
                                <w:sz w:val="36"/>
                                <w:szCs w:val="36"/>
                              </w:rPr>
                            </w:pPr>
                            <w:r w:rsidRPr="00060392">
                              <w:rPr>
                                <w:rFonts w:cs="Arial"/>
                                <w:b/>
                                <w:bCs/>
                                <w:color w:val="000000"/>
                                <w:sz w:val="36"/>
                                <w:szCs w:val="36"/>
                              </w:rPr>
                              <w:t>On</w:t>
                            </w:r>
                          </w:p>
                          <w:p w:rsidR="00AF2E71" w:rsidRPr="00380C7B" w:rsidRDefault="00AF2E71" w:rsidP="00460028">
                            <w:pPr>
                              <w:autoSpaceDE w:val="0"/>
                              <w:autoSpaceDN w:val="0"/>
                              <w:adjustRightInd w:val="0"/>
                              <w:jc w:val="center"/>
                              <w:rPr>
                                <w:rFonts w:cs="Arial"/>
                                <w:b/>
                                <w:bCs/>
                                <w:color w:val="000000"/>
                                <w:sz w:val="36"/>
                                <w:szCs w:val="36"/>
                                <w:highlight w:val="yellow"/>
                              </w:rPr>
                            </w:pPr>
                          </w:p>
                          <w:p w:rsidR="00AF2E71" w:rsidRDefault="00AF2E71" w:rsidP="00460028">
                            <w:pPr>
                              <w:autoSpaceDE w:val="0"/>
                              <w:autoSpaceDN w:val="0"/>
                              <w:adjustRightInd w:val="0"/>
                              <w:jc w:val="center"/>
                              <w:rPr>
                                <w:rFonts w:cs="Arial"/>
                                <w:b/>
                                <w:bCs/>
                                <w:color w:val="000000"/>
                                <w:sz w:val="36"/>
                                <w:szCs w:val="36"/>
                              </w:rPr>
                            </w:pPr>
                            <w:r>
                              <w:rPr>
                                <w:rFonts w:cs="Arial"/>
                                <w:b/>
                                <w:bCs/>
                                <w:color w:val="000000"/>
                                <w:sz w:val="36"/>
                                <w:szCs w:val="36"/>
                              </w:rPr>
                              <w:t>Environmental Considerations in Aids to Navigation Engineering</w:t>
                            </w:r>
                          </w:p>
                          <w:p w:rsidR="00AF2E71" w:rsidRDefault="00AF2E71" w:rsidP="00460028">
                            <w:pPr>
                              <w:autoSpaceDE w:val="0"/>
                              <w:autoSpaceDN w:val="0"/>
                              <w:adjustRightInd w:val="0"/>
                              <w:jc w:val="center"/>
                              <w:rPr>
                                <w:rFonts w:cs="Arial"/>
                                <w:b/>
                                <w:bCs/>
                                <w:color w:val="000000"/>
                                <w:sz w:val="36"/>
                                <w:szCs w:val="36"/>
                              </w:rPr>
                            </w:pPr>
                          </w:p>
                          <w:p w:rsidR="00AF2E71" w:rsidRPr="00380C7B" w:rsidRDefault="00AF2E71" w:rsidP="00460028">
                            <w:pPr>
                              <w:autoSpaceDE w:val="0"/>
                              <w:autoSpaceDN w:val="0"/>
                              <w:adjustRightInd w:val="0"/>
                              <w:jc w:val="center"/>
                              <w:rPr>
                                <w:rFonts w:cs="Arial"/>
                                <w:b/>
                                <w:bCs/>
                                <w:color w:val="000000"/>
                                <w:sz w:val="36"/>
                                <w:szCs w:val="36"/>
                                <w:highlight w:val="yellow"/>
                              </w:rPr>
                            </w:pPr>
                            <w:r>
                              <w:rPr>
                                <w:rFonts w:cs="Arial"/>
                                <w:b/>
                                <w:bCs/>
                                <w:color w:val="000000"/>
                                <w:sz w:val="36"/>
                                <w:szCs w:val="36"/>
                              </w:rPr>
                              <w:t>(IALA Green Guidelines)</w:t>
                            </w:r>
                          </w:p>
                          <w:p w:rsidR="00AF2E71" w:rsidRPr="00380C7B" w:rsidRDefault="00AF2E71" w:rsidP="00460028">
                            <w:pPr>
                              <w:autoSpaceDE w:val="0"/>
                              <w:autoSpaceDN w:val="0"/>
                              <w:adjustRightInd w:val="0"/>
                              <w:jc w:val="center"/>
                              <w:rPr>
                                <w:rFonts w:cs="Arial"/>
                                <w:b/>
                                <w:bCs/>
                                <w:color w:val="000000"/>
                                <w:sz w:val="36"/>
                                <w:szCs w:val="36"/>
                                <w:highlight w:val="yellow"/>
                              </w:rPr>
                            </w:pPr>
                          </w:p>
                          <w:p w:rsidR="00AF2E71" w:rsidRPr="00380C7B" w:rsidRDefault="00AF2E71" w:rsidP="00460028">
                            <w:pPr>
                              <w:autoSpaceDE w:val="0"/>
                              <w:autoSpaceDN w:val="0"/>
                              <w:adjustRightInd w:val="0"/>
                              <w:jc w:val="center"/>
                              <w:rPr>
                                <w:rFonts w:cs="Arial"/>
                                <w:b/>
                                <w:bCs/>
                                <w:color w:val="000000"/>
                                <w:sz w:val="36"/>
                                <w:szCs w:val="36"/>
                                <w:highlight w:val="yellow"/>
                              </w:rPr>
                            </w:pPr>
                            <w:r w:rsidRPr="00060392">
                              <w:rPr>
                                <w:rFonts w:cs="Arial"/>
                                <w:b/>
                                <w:bCs/>
                                <w:color w:val="000000"/>
                                <w:sz w:val="36"/>
                                <w:szCs w:val="36"/>
                              </w:rPr>
                              <w:t xml:space="preserve">Edition </w:t>
                            </w:r>
                            <w:r>
                              <w:rPr>
                                <w:rFonts w:cs="Arial"/>
                                <w:b/>
                                <w:bCs/>
                                <w:color w:val="000000"/>
                                <w:sz w:val="36"/>
                                <w:szCs w:val="36"/>
                                <w:highlight w:val="yellow"/>
                              </w:rPr>
                              <w:t>2</w:t>
                            </w:r>
                          </w:p>
                          <w:p w:rsidR="00AF2E71" w:rsidRPr="00380C7B" w:rsidRDefault="00AF2E71" w:rsidP="00460028">
                            <w:pPr>
                              <w:autoSpaceDE w:val="0"/>
                              <w:autoSpaceDN w:val="0"/>
                              <w:adjustRightInd w:val="0"/>
                              <w:jc w:val="center"/>
                              <w:rPr>
                                <w:rFonts w:cs="Arial"/>
                                <w:b/>
                                <w:bCs/>
                                <w:color w:val="000000"/>
                                <w:sz w:val="36"/>
                                <w:szCs w:val="36"/>
                                <w:highlight w:val="yellow"/>
                              </w:rPr>
                            </w:pPr>
                          </w:p>
                          <w:p w:rsidR="00AF2E71" w:rsidRPr="00380C7B" w:rsidRDefault="00AF2E71" w:rsidP="00460028">
                            <w:pPr>
                              <w:autoSpaceDE w:val="0"/>
                              <w:autoSpaceDN w:val="0"/>
                              <w:adjustRightInd w:val="0"/>
                              <w:jc w:val="center"/>
                              <w:rPr>
                                <w:rFonts w:cs="Arial"/>
                                <w:b/>
                                <w:bCs/>
                                <w:color w:val="000000"/>
                                <w:sz w:val="36"/>
                                <w:szCs w:val="36"/>
                                <w:highlight w:val="yellow"/>
                              </w:rPr>
                            </w:pPr>
                            <w:r w:rsidRPr="00380C7B">
                              <w:rPr>
                                <w:rFonts w:cs="Arial"/>
                                <w:b/>
                                <w:bCs/>
                                <w:color w:val="000000"/>
                                <w:sz w:val="36"/>
                                <w:szCs w:val="36"/>
                                <w:highlight w:val="yellow"/>
                              </w:rPr>
                              <w:t>[Date issued]</w:t>
                            </w:r>
                          </w:p>
                          <w:p w:rsidR="00AF2E71" w:rsidRDefault="00AF2E71" w:rsidP="00460028">
                            <w:pPr>
                              <w:autoSpaceDE w:val="0"/>
                              <w:autoSpaceDN w:val="0"/>
                              <w:adjustRightInd w:val="0"/>
                              <w:jc w:val="center"/>
                              <w:rPr>
                                <w:rFonts w:cs="Arial"/>
                                <w:b/>
                                <w:bCs/>
                                <w:color w:val="000000"/>
                              </w:rPr>
                            </w:pPr>
                            <w:r w:rsidRPr="00060392">
                              <w:rPr>
                                <w:rFonts w:cs="Arial"/>
                                <w:b/>
                                <w:bCs/>
                                <w:color w:val="000000"/>
                              </w:rPr>
                              <w:t>Edition 1; Dec</w:t>
                            </w:r>
                            <w:r>
                              <w:rPr>
                                <w:rFonts w:cs="Arial"/>
                                <w:b/>
                                <w:bCs/>
                                <w:color w:val="000000"/>
                              </w:rPr>
                              <w:t>ember 2004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1" o:spid="_x0000_s1028" type="#_x0000_t202" style="position:absolute;left:0;text-align:left;margin-left:84pt;margin-top:22.85pt;width:4in;height:296.3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" filled="f" fillcolor="#0c9" stroked="f">
                <v:textbox>
                  <w:txbxContent>
                    <w:p w:rsidR="00AF2E71" w:rsidRPr="00060392" w:rsidRDefault="00AF2E71" w:rsidP="00460028">
                      <w:pPr>
                        <w:autoSpaceDE w:val="0"/>
                        <w:autoSpaceDN w:val="0"/>
                        <w:adjustRightInd w:val="0"/>
                        <w:jc w:val="center"/>
                        <w:rPr>
                          <w:rFonts w:cs="Arial"/>
                          <w:b/>
                          <w:bCs/>
                          <w:color w:val="000000"/>
                          <w:sz w:val="36"/>
                          <w:szCs w:val="36"/>
                        </w:rPr>
                      </w:pPr>
                      <w:r>
                        <w:rPr>
                          <w:rFonts w:cs="Arial"/>
                          <w:b/>
                          <w:bCs/>
                          <w:color w:val="000000"/>
                          <w:sz w:val="36"/>
                          <w:szCs w:val="36"/>
                        </w:rPr>
                        <w:t xml:space="preserve">IALA Guideline No. </w:t>
                      </w:r>
                      <w:r w:rsidRPr="00060392">
                        <w:rPr>
                          <w:rFonts w:cs="Arial"/>
                          <w:b/>
                          <w:bCs/>
                          <w:color w:val="000000"/>
                          <w:sz w:val="36"/>
                          <w:szCs w:val="36"/>
                        </w:rPr>
                        <w:t>1036</w:t>
                      </w:r>
                    </w:p>
                    <w:p w:rsidR="00AF2E71" w:rsidRPr="00060392" w:rsidRDefault="00AF2E71" w:rsidP="00460028">
                      <w:pPr>
                        <w:autoSpaceDE w:val="0"/>
                        <w:autoSpaceDN w:val="0"/>
                        <w:adjustRightInd w:val="0"/>
                        <w:jc w:val="center"/>
                        <w:rPr>
                          <w:rFonts w:cs="Arial"/>
                          <w:b/>
                          <w:bCs/>
                          <w:color w:val="000000"/>
                          <w:sz w:val="36"/>
                          <w:szCs w:val="36"/>
                        </w:rPr>
                      </w:pPr>
                    </w:p>
                    <w:p w:rsidR="00AF2E71" w:rsidRPr="00060392" w:rsidRDefault="00AF2E71" w:rsidP="00460028">
                      <w:pPr>
                        <w:autoSpaceDE w:val="0"/>
                        <w:autoSpaceDN w:val="0"/>
                        <w:adjustRightInd w:val="0"/>
                        <w:jc w:val="center"/>
                        <w:rPr>
                          <w:rFonts w:cs="Arial"/>
                          <w:b/>
                          <w:bCs/>
                          <w:color w:val="000000"/>
                          <w:sz w:val="36"/>
                          <w:szCs w:val="36"/>
                        </w:rPr>
                      </w:pPr>
                      <w:r w:rsidRPr="00060392">
                        <w:rPr>
                          <w:rFonts w:cs="Arial"/>
                          <w:b/>
                          <w:bCs/>
                          <w:color w:val="000000"/>
                          <w:sz w:val="36"/>
                          <w:szCs w:val="36"/>
                        </w:rPr>
                        <w:t>On</w:t>
                      </w:r>
                    </w:p>
                    <w:p w:rsidR="00AF2E71" w:rsidRPr="00380C7B" w:rsidRDefault="00AF2E71" w:rsidP="00460028">
                      <w:pPr>
                        <w:autoSpaceDE w:val="0"/>
                        <w:autoSpaceDN w:val="0"/>
                        <w:adjustRightInd w:val="0"/>
                        <w:jc w:val="center"/>
                        <w:rPr>
                          <w:rFonts w:cs="Arial"/>
                          <w:b/>
                          <w:bCs/>
                          <w:color w:val="000000"/>
                          <w:sz w:val="36"/>
                          <w:szCs w:val="36"/>
                          <w:highlight w:val="yellow"/>
                        </w:rPr>
                      </w:pPr>
                    </w:p>
                    <w:p w:rsidR="00AF2E71" w:rsidRDefault="00AF2E71" w:rsidP="00460028">
                      <w:pPr>
                        <w:autoSpaceDE w:val="0"/>
                        <w:autoSpaceDN w:val="0"/>
                        <w:adjustRightInd w:val="0"/>
                        <w:jc w:val="center"/>
                        <w:rPr>
                          <w:rFonts w:cs="Arial"/>
                          <w:b/>
                          <w:bCs/>
                          <w:color w:val="000000"/>
                          <w:sz w:val="36"/>
                          <w:szCs w:val="36"/>
                        </w:rPr>
                      </w:pPr>
                      <w:r>
                        <w:rPr>
                          <w:rFonts w:cs="Arial"/>
                          <w:b/>
                          <w:bCs/>
                          <w:color w:val="000000"/>
                          <w:sz w:val="36"/>
                          <w:szCs w:val="36"/>
                        </w:rPr>
                        <w:t>Environmental Considerations in Aids to Navigation Engineering</w:t>
                      </w:r>
                    </w:p>
                    <w:p w:rsidR="00AF2E71" w:rsidRDefault="00AF2E71" w:rsidP="00460028">
                      <w:pPr>
                        <w:autoSpaceDE w:val="0"/>
                        <w:autoSpaceDN w:val="0"/>
                        <w:adjustRightInd w:val="0"/>
                        <w:jc w:val="center"/>
                        <w:rPr>
                          <w:rFonts w:cs="Arial"/>
                          <w:b/>
                          <w:bCs/>
                          <w:color w:val="000000"/>
                          <w:sz w:val="36"/>
                          <w:szCs w:val="36"/>
                        </w:rPr>
                      </w:pPr>
                    </w:p>
                    <w:p w:rsidR="00AF2E71" w:rsidRPr="00380C7B" w:rsidRDefault="00AF2E71" w:rsidP="00460028">
                      <w:pPr>
                        <w:autoSpaceDE w:val="0"/>
                        <w:autoSpaceDN w:val="0"/>
                        <w:adjustRightInd w:val="0"/>
                        <w:jc w:val="center"/>
                        <w:rPr>
                          <w:rFonts w:cs="Arial"/>
                          <w:b/>
                          <w:bCs/>
                          <w:color w:val="000000"/>
                          <w:sz w:val="36"/>
                          <w:szCs w:val="36"/>
                          <w:highlight w:val="yellow"/>
                        </w:rPr>
                      </w:pPr>
                      <w:r>
                        <w:rPr>
                          <w:rFonts w:cs="Arial"/>
                          <w:b/>
                          <w:bCs/>
                          <w:color w:val="000000"/>
                          <w:sz w:val="36"/>
                          <w:szCs w:val="36"/>
                        </w:rPr>
                        <w:t>(IALA Green Guidelines)</w:t>
                      </w:r>
                    </w:p>
                    <w:p w:rsidR="00AF2E71" w:rsidRPr="00380C7B" w:rsidRDefault="00AF2E71" w:rsidP="00460028">
                      <w:pPr>
                        <w:autoSpaceDE w:val="0"/>
                        <w:autoSpaceDN w:val="0"/>
                        <w:adjustRightInd w:val="0"/>
                        <w:jc w:val="center"/>
                        <w:rPr>
                          <w:rFonts w:cs="Arial"/>
                          <w:b/>
                          <w:bCs/>
                          <w:color w:val="000000"/>
                          <w:sz w:val="36"/>
                          <w:szCs w:val="36"/>
                          <w:highlight w:val="yellow"/>
                        </w:rPr>
                      </w:pPr>
                    </w:p>
                    <w:p w:rsidR="00AF2E71" w:rsidRPr="00380C7B" w:rsidRDefault="00AF2E71" w:rsidP="00460028">
                      <w:pPr>
                        <w:autoSpaceDE w:val="0"/>
                        <w:autoSpaceDN w:val="0"/>
                        <w:adjustRightInd w:val="0"/>
                        <w:jc w:val="center"/>
                        <w:rPr>
                          <w:rFonts w:cs="Arial"/>
                          <w:b/>
                          <w:bCs/>
                          <w:color w:val="000000"/>
                          <w:sz w:val="36"/>
                          <w:szCs w:val="36"/>
                          <w:highlight w:val="yellow"/>
                        </w:rPr>
                      </w:pPr>
                      <w:r w:rsidRPr="00060392">
                        <w:rPr>
                          <w:rFonts w:cs="Arial"/>
                          <w:b/>
                          <w:bCs/>
                          <w:color w:val="000000"/>
                          <w:sz w:val="36"/>
                          <w:szCs w:val="36"/>
                        </w:rPr>
                        <w:t xml:space="preserve">Edition </w:t>
                      </w:r>
                      <w:r>
                        <w:rPr>
                          <w:rFonts w:cs="Arial"/>
                          <w:b/>
                          <w:bCs/>
                          <w:color w:val="000000"/>
                          <w:sz w:val="36"/>
                          <w:szCs w:val="36"/>
                          <w:highlight w:val="yellow"/>
                        </w:rPr>
                        <w:t>2</w:t>
                      </w:r>
                    </w:p>
                    <w:p w:rsidR="00AF2E71" w:rsidRPr="00380C7B" w:rsidRDefault="00AF2E71" w:rsidP="00460028">
                      <w:pPr>
                        <w:autoSpaceDE w:val="0"/>
                        <w:autoSpaceDN w:val="0"/>
                        <w:adjustRightInd w:val="0"/>
                        <w:jc w:val="center"/>
                        <w:rPr>
                          <w:rFonts w:cs="Arial"/>
                          <w:b/>
                          <w:bCs/>
                          <w:color w:val="000000"/>
                          <w:sz w:val="36"/>
                          <w:szCs w:val="36"/>
                          <w:highlight w:val="yellow"/>
                        </w:rPr>
                      </w:pPr>
                    </w:p>
                    <w:p w:rsidR="00AF2E71" w:rsidRPr="00380C7B" w:rsidRDefault="00AF2E71" w:rsidP="00460028">
                      <w:pPr>
                        <w:autoSpaceDE w:val="0"/>
                        <w:autoSpaceDN w:val="0"/>
                        <w:adjustRightInd w:val="0"/>
                        <w:jc w:val="center"/>
                        <w:rPr>
                          <w:rFonts w:cs="Arial"/>
                          <w:b/>
                          <w:bCs/>
                          <w:color w:val="000000"/>
                          <w:sz w:val="36"/>
                          <w:szCs w:val="36"/>
                          <w:highlight w:val="yellow"/>
                        </w:rPr>
                      </w:pPr>
                      <w:r w:rsidRPr="00380C7B">
                        <w:rPr>
                          <w:rFonts w:cs="Arial"/>
                          <w:b/>
                          <w:bCs/>
                          <w:color w:val="000000"/>
                          <w:sz w:val="36"/>
                          <w:szCs w:val="36"/>
                          <w:highlight w:val="yellow"/>
                        </w:rPr>
                        <w:t>[Date issued]</w:t>
                      </w:r>
                    </w:p>
                    <w:p w:rsidR="00AF2E71" w:rsidRDefault="00AF2E71" w:rsidP="00460028">
                      <w:pPr>
                        <w:autoSpaceDE w:val="0"/>
                        <w:autoSpaceDN w:val="0"/>
                        <w:adjustRightInd w:val="0"/>
                        <w:jc w:val="center"/>
                        <w:rPr>
                          <w:rFonts w:cs="Arial"/>
                          <w:b/>
                          <w:bCs/>
                          <w:color w:val="000000"/>
                        </w:rPr>
                      </w:pPr>
                      <w:r w:rsidRPr="00060392">
                        <w:rPr>
                          <w:rFonts w:cs="Arial"/>
                          <w:b/>
                          <w:bCs/>
                          <w:color w:val="000000"/>
                        </w:rPr>
                        <w:t>Edition 1; Dec</w:t>
                      </w:r>
                      <w:r>
                        <w:rPr>
                          <w:rFonts w:cs="Arial"/>
                          <w:b/>
                          <w:bCs/>
                          <w:color w:val="000000"/>
                        </w:rPr>
                        <w:t>ember 2004</w:t>
                      </w:r>
                    </w:p>
                  </w:txbxContent>
                </v:textbox>
              </v:shape>
            </w:pict>
          </mc:Fallback>
        </mc:AlternateContent>
      </w:r>
      <w:r w:rsidR="007367B0">
        <w:rPr>
          <w:noProof/>
          <w:lang w:eastAsia="en-GB"/>
        </w:rPr>
        <mc:AlternateContent>
          <mc:Choice Requires="wps">
            <w:drawing>
              <wp:anchor distT="0" distB="0" distL="114300" distR="114300" simplePos="0" relativeHeight="251657728" behindDoc="0" locked="0" layoutInCell="1" allowOverlap="1" wp14:anchorId="0A2887F0" wp14:editId="4FF3BFA1">
                <wp:simplePos x="0" y="0"/>
                <wp:positionH relativeFrom="column">
                  <wp:posOffset>-2511425</wp:posOffset>
                </wp:positionH>
                <wp:positionV relativeFrom="paragraph">
                  <wp:posOffset>5662930</wp:posOffset>
                </wp:positionV>
                <wp:extent cx="5490210" cy="382270"/>
                <wp:effectExtent l="0" t="0" r="0" b="0"/>
                <wp:wrapNone/>
                <wp:docPr id="7" name="Text Box 1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5400000">
                          <a:off x="0" y="0"/>
                          <a:ext cx="5490210" cy="38227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F2E71" w:rsidRDefault="00AF2E71" w:rsidP="00460028">
                            <w:pPr>
                              <w:autoSpaceDE w:val="0"/>
                              <w:autoSpaceDN w:val="0"/>
                              <w:adjustRightInd w:val="0"/>
                              <w:rPr>
                                <w:i/>
                                <w:iCs/>
                                <w:color w:val="000000"/>
                                <w:sz w:val="48"/>
                                <w:szCs w:val="48"/>
                                <w:lang w:val="fr-FR"/>
                              </w:rPr>
                            </w:pPr>
                            <w:r>
                              <w:rPr>
                                <w:rFonts w:cs="Arial"/>
                                <w:b/>
                                <w:bCs/>
                                <w:i/>
                                <w:iCs/>
                                <w:color w:val="000000"/>
                                <w:sz w:val="48"/>
                                <w:szCs w:val="48"/>
                                <w:lang w:val="fr-FR"/>
                              </w:rPr>
                              <w:t>AISM</w:t>
                            </w:r>
                            <w:r>
                              <w:rPr>
                                <w:rFonts w:cs="Arial"/>
                                <w:i/>
                                <w:iCs/>
                                <w:color w:val="000000"/>
                                <w:sz w:val="48"/>
                                <w:szCs w:val="48"/>
                                <w:lang w:val="fr-FR"/>
                              </w:rPr>
                              <w:t xml:space="preserve"> </w:t>
                            </w:r>
                            <w:r>
                              <w:rPr>
                                <w:rFonts w:cs="Arial"/>
                                <w:color w:val="000000"/>
                                <w:lang w:val="fr-FR"/>
                              </w:rPr>
                              <w:t xml:space="preserve">Association Internationale de Signalisation Maritime     </w:t>
                            </w:r>
                            <w:r>
                              <w:rPr>
                                <w:rFonts w:cs="Arial"/>
                                <w:i/>
                                <w:iCs/>
                                <w:color w:val="000000"/>
                                <w:lang w:val="fr-FR"/>
                              </w:rPr>
                              <w:t xml:space="preserve"> </w:t>
                            </w:r>
                            <w:smartTag w:uri="urn:schemas-microsoft-com:office:smarttags" w:element="PersonName">
                              <w:r>
                                <w:rPr>
                                  <w:rFonts w:cs="Arial"/>
                                  <w:b/>
                                  <w:bCs/>
                                  <w:i/>
                                  <w:iCs/>
                                  <w:color w:val="000000"/>
                                  <w:sz w:val="48"/>
                                  <w:szCs w:val="48"/>
                                  <w:lang w:val="fr-FR"/>
                                </w:rPr>
                                <w:t>IALA</w:t>
                              </w:r>
                            </w:smartTag>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4" o:spid="_x0000_s1029" type="#_x0000_t202" style="position:absolute;left:0;text-align:left;margin-left:-197.75pt;margin-top:445.9pt;width:432.3pt;height:30.1pt;rotation:-90;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" filled="f" fillcolor="#0c9" stroked="f">
                <v:textbox style="layout-flow:vertical;mso-layout-flow-alt:bottom-to-top">
                  <w:txbxContent>
                    <w:p w:rsidR="00AF2E71" w:rsidRDefault="00AF2E71" w:rsidP="00460028">
                      <w:pPr>
                        <w:autoSpaceDE w:val="0"/>
                        <w:autoSpaceDN w:val="0"/>
                        <w:adjustRightInd w:val="0"/>
                        <w:rPr>
                          <w:i/>
                          <w:iCs/>
                          <w:color w:val="000000"/>
                          <w:sz w:val="48"/>
                          <w:szCs w:val="48"/>
                          <w:lang w:val="fr-FR"/>
                        </w:rPr>
                      </w:pPr>
                      <w:r>
                        <w:rPr>
                          <w:rFonts w:cs="Arial"/>
                          <w:b/>
                          <w:bCs/>
                          <w:i/>
                          <w:iCs/>
                          <w:color w:val="000000"/>
                          <w:sz w:val="48"/>
                          <w:szCs w:val="48"/>
                          <w:lang w:val="fr-FR"/>
                        </w:rPr>
                        <w:t>AISM</w:t>
                      </w:r>
                      <w:r>
                        <w:rPr>
                          <w:rFonts w:cs="Arial"/>
                          <w:i/>
                          <w:iCs/>
                          <w:color w:val="000000"/>
                          <w:sz w:val="48"/>
                          <w:szCs w:val="48"/>
                          <w:lang w:val="fr-FR"/>
                        </w:rPr>
                        <w:t xml:space="preserve"> </w:t>
                      </w:r>
                      <w:r>
                        <w:rPr>
                          <w:rFonts w:cs="Arial"/>
                          <w:color w:val="000000"/>
                          <w:lang w:val="fr-FR"/>
                        </w:rPr>
                        <w:t xml:space="preserve">Association Internationale de Signalisation Maritime     </w:t>
                      </w:r>
                      <w:r>
                        <w:rPr>
                          <w:rFonts w:cs="Arial"/>
                          <w:i/>
                          <w:iCs/>
                          <w:color w:val="000000"/>
                          <w:lang w:val="fr-FR"/>
                        </w:rPr>
                        <w:t xml:space="preserve"> </w:t>
                      </w:r>
                      <w:smartTag w:uri="urn:schemas-microsoft-com:office:smarttags" w:element="PersonName">
                        <w:r>
                          <w:rPr>
                            <w:rFonts w:cs="Arial"/>
                            <w:b/>
                            <w:bCs/>
                            <w:i/>
                            <w:iCs/>
                            <w:color w:val="000000"/>
                            <w:sz w:val="48"/>
                            <w:szCs w:val="48"/>
                            <w:lang w:val="fr-FR"/>
                          </w:rPr>
                          <w:t>IALA</w:t>
                        </w:r>
                      </w:smartTag>
                    </w:p>
                  </w:txbxContent>
                </v:textbox>
              </v:shape>
            </w:pict>
          </mc:Fallback>
        </mc:AlternateContent>
      </w:r>
      <w:r w:rsidR="007367B0">
        <w:rPr>
          <w:noProof/>
          <w:lang w:eastAsia="en-GB"/>
        </w:rPr>
        <mc:AlternateContent>
          <mc:Choice Requires="wps">
            <w:drawing>
              <wp:anchor distT="0" distB="0" distL="114300" distR="114300" simplePos="0" relativeHeight="251659776" behindDoc="0" locked="0" layoutInCell="1" allowOverlap="1" wp14:anchorId="550B5B3A" wp14:editId="2FB7B4CF">
                <wp:simplePos x="0" y="0"/>
                <wp:positionH relativeFrom="column">
                  <wp:posOffset>513715</wp:posOffset>
                </wp:positionH>
                <wp:positionV relativeFrom="paragraph">
                  <wp:posOffset>157480</wp:posOffset>
                </wp:positionV>
                <wp:extent cx="0" cy="8441690"/>
                <wp:effectExtent l="13970" t="10795" r="5080" b="5715"/>
                <wp:wrapNone/>
                <wp:docPr id="6" name="Line 1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844169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16" o:spid="_x0000_s1026" style="position:absolute;flip:y;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0.45pt,12.4pt" to="40.45pt,67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"/>
            </w:pict>
          </mc:Fallback>
        </mc:AlternateContent>
      </w:r>
      <w:r w:rsidR="007367B0">
        <w:rPr>
          <w:noProof/>
          <w:lang w:eastAsia="en-GB"/>
        </w:rPr>
        <mc:AlternateContent>
          <mc:Choice Requires="wps">
            <w:drawing>
              <wp:anchor distT="0" distB="0" distL="114300" distR="114300" simplePos="0" relativeHeight="251660800" behindDoc="0" locked="0" layoutInCell="1" allowOverlap="1" wp14:anchorId="35A042E4" wp14:editId="6032E890">
                <wp:simplePos x="0" y="0"/>
                <wp:positionH relativeFrom="column">
                  <wp:posOffset>0</wp:posOffset>
                </wp:positionH>
                <wp:positionV relativeFrom="paragraph">
                  <wp:posOffset>157480</wp:posOffset>
                </wp:positionV>
                <wp:extent cx="0" cy="8441690"/>
                <wp:effectExtent l="5080" t="10795" r="13970" b="5715"/>
                <wp:wrapNone/>
                <wp:docPr id="5" name="Line 1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44169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17" o:spid="_x0000_s1026" style="position:absolute;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2.4pt" to="0,67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"/>
            </w:pict>
          </mc:Fallback>
        </mc:AlternateContent>
      </w:r>
      <w:r w:rsidR="007367B0">
        <w:rPr>
          <w:noProof/>
          <w:lang w:eastAsia="en-GB"/>
        </w:rPr>
        <mc:AlternateContent>
          <mc:Choice Requires="wps">
            <w:drawing>
              <wp:anchor distT="0" distB="0" distL="114300" distR="114300" simplePos="0" relativeHeight="251658752" behindDoc="0" locked="0" layoutInCell="1" allowOverlap="1" wp14:anchorId="1C10BDF2" wp14:editId="4953BA64">
                <wp:simplePos x="0" y="0"/>
                <wp:positionH relativeFrom="column">
                  <wp:posOffset>-1144270</wp:posOffset>
                </wp:positionH>
                <wp:positionV relativeFrom="paragraph">
                  <wp:posOffset>1551305</wp:posOffset>
                </wp:positionV>
                <wp:extent cx="2844800" cy="471170"/>
                <wp:effectExtent l="0" t="0" r="0" b="4445"/>
                <wp:wrapNone/>
                <wp:docPr id="4" name="Text Box 1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5400000">
                          <a:off x="0" y="0"/>
                          <a:ext cx="2844800" cy="47117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F2E71" w:rsidRDefault="00AF2E71" w:rsidP="00E37CF6">
                            <w:pPr>
                              <w:autoSpaceDE w:val="0"/>
                              <w:autoSpaceDN w:val="0"/>
                              <w:adjustRightInd w:val="0"/>
                              <w:jc w:val="center"/>
                              <w:rPr>
                                <w:rFonts w:cs="Arial"/>
                                <w:color w:val="000000"/>
                              </w:rPr>
                            </w:pPr>
                            <w:r>
                              <w:rPr>
                                <w:rFonts w:cs="Arial"/>
                                <w:color w:val="000000"/>
                              </w:rPr>
                              <w:t>International Association of Marine Aids to Navigation and Lighthouse Authorities</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5" o:spid="_x0000_s1030" type="#_x0000_t202" style="position:absolute;left:0;text-align:left;margin-left:-90.1pt;margin-top:122.15pt;width:224pt;height:37.1pt;rotation:-90;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" filled="f" fillcolor="#0c9" stroked="f">
                <v:textbox style="layout-flow:vertical;mso-layout-flow-alt:bottom-to-top">
                  <w:txbxContent>
                    <w:p w:rsidR="00AF2E71" w:rsidRDefault="00AF2E71" w:rsidP="00E37CF6">
                      <w:pPr>
                        <w:autoSpaceDE w:val="0"/>
                        <w:autoSpaceDN w:val="0"/>
                        <w:adjustRightInd w:val="0"/>
                        <w:jc w:val="center"/>
                        <w:rPr>
                          <w:rFonts w:cs="Arial"/>
                          <w:color w:val="000000"/>
                        </w:rPr>
                      </w:pPr>
                      <w:r>
                        <w:rPr>
                          <w:rFonts w:cs="Arial"/>
                          <w:color w:val="000000"/>
                        </w:rPr>
                        <w:t>International Association of Marine Aids to Navigation and Lighthouse Authorities</w:t>
                      </w:r>
                    </w:p>
                  </w:txbxContent>
                </v:textbox>
              </v:shape>
            </w:pict>
          </mc:Fallback>
        </mc:AlternateContent>
      </w:r>
      <w:r w:rsidR="002F7535">
        <w:rPr>
          <w:b w:val="0"/>
          <w:bCs w:val="0"/>
          <w:noProof/>
          <w:lang w:eastAsia="en-GB"/>
        </w:rPr>
        <w:drawing>
          <wp:anchor distT="0" distB="0" distL="114300" distR="114300" simplePos="0" relativeHeight="251655680" behindDoc="0" locked="0" layoutInCell="1" allowOverlap="1" wp14:anchorId="2C226120" wp14:editId="3DF4D773">
            <wp:simplePos x="0" y="0"/>
            <wp:positionH relativeFrom="column">
              <wp:posOffset>2514600</wp:posOffset>
            </wp:positionH>
            <wp:positionV relativeFrom="paragraph">
              <wp:posOffset>4611370</wp:posOffset>
            </wp:positionV>
            <wp:extent cx="898525" cy="1236980"/>
            <wp:effectExtent l="19050" t="0" r="0" b="0"/>
            <wp:wrapNone/>
            <wp:docPr id="120" name="Picture 112" descr="IALA 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descr="IALA logo1"/>
                    <pic:cNvPicPr>
                      <a:picLocks noChangeAspect="1" noChangeArrowheads="1"/>
                    </pic:cNvPicPr>
                  </pic:nvPicPr>
                  <pic:blipFill>
                    <a:blip r:embed="rId13" cstate="print"/>
                    <a:srcRect/>
                    <a:stretch>
                      <a:fillRect/>
                    </a:stretch>
                  </pic:blipFill>
                  <pic:spPr bwMode="auto">
                    <a:xfrm>
                      <a:off x="0" y="0"/>
                      <a:ext cx="898525" cy="1236980"/>
                    </a:xfrm>
                    <a:prstGeom prst="rect">
                      <a:avLst/>
                    </a:prstGeom>
                    <a:noFill/>
                  </pic:spPr>
                </pic:pic>
              </a:graphicData>
            </a:graphic>
          </wp:anchor>
        </w:drawing>
      </w:r>
      <w:r w:rsidR="00460028" w:rsidRPr="00371BEF">
        <w:br w:type="page"/>
      </w:r>
      <w:r w:rsidR="009A2C02" w:rsidRPr="00371BEF">
        <w:lastRenderedPageBreak/>
        <w:t>Document Revisions</w:t>
      </w:r>
      <w:bookmarkEnd w:id="0"/>
    </w:p>
    <w:p w:rsidR="00857962" w:rsidRPr="00371BEF" w:rsidRDefault="00857962" w:rsidP="00A163D8">
      <w:pPr>
        <w:pStyle w:val="BodyText"/>
      </w:pPr>
      <w:r w:rsidRPr="00371BEF">
        <w:t>Revisions to the IALA Document are to be noted in the table prior to t</w:t>
      </w:r>
      <w:r w:rsidR="00E37CF6">
        <w:t>he issue of a revised document.</w:t>
      </w:r>
    </w:p>
    <w:tbl>
      <w:tblPr>
        <w:tblW w:w="94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360"/>
        <w:gridCol w:w="4161"/>
      </w:tblGrid>
      <w:tr w:rsidR="00857962" w:rsidRPr="00371BEF">
        <w:tc>
          <w:tcPr>
            <w:tcW w:w="1908" w:type="dxa"/>
          </w:tcPr>
          <w:p w:rsidR="00857962" w:rsidRPr="00371BEF" w:rsidRDefault="00857962" w:rsidP="00A163D8">
            <w:pPr>
              <w:spacing w:before="60" w:after="60"/>
              <w:jc w:val="center"/>
              <w:rPr>
                <w:rFonts w:cs="Arial"/>
                <w:b/>
                <w:bCs/>
              </w:rPr>
            </w:pPr>
            <w:r w:rsidRPr="00371BEF">
              <w:rPr>
                <w:rFonts w:cs="Arial"/>
                <w:b/>
                <w:bCs/>
              </w:rPr>
              <w:t>Date</w:t>
            </w:r>
          </w:p>
        </w:tc>
        <w:tc>
          <w:tcPr>
            <w:tcW w:w="3360" w:type="dxa"/>
          </w:tcPr>
          <w:p w:rsidR="00857962" w:rsidRPr="00371BEF" w:rsidRDefault="00857962" w:rsidP="00A163D8">
            <w:pPr>
              <w:spacing w:before="60" w:after="60"/>
              <w:jc w:val="center"/>
              <w:rPr>
                <w:rFonts w:cs="Arial"/>
                <w:b/>
                <w:bCs/>
              </w:rPr>
            </w:pPr>
            <w:r w:rsidRPr="00371BEF">
              <w:rPr>
                <w:rFonts w:cs="Arial"/>
                <w:b/>
                <w:bCs/>
              </w:rPr>
              <w:t>Page / Section Revised</w:t>
            </w:r>
          </w:p>
        </w:tc>
        <w:tc>
          <w:tcPr>
            <w:tcW w:w="4161" w:type="dxa"/>
          </w:tcPr>
          <w:p w:rsidR="00857962" w:rsidRPr="00371BEF" w:rsidRDefault="00857962" w:rsidP="00A163D8">
            <w:pPr>
              <w:spacing w:before="60" w:after="60"/>
              <w:jc w:val="center"/>
              <w:rPr>
                <w:rFonts w:cs="Arial"/>
                <w:b/>
                <w:bCs/>
              </w:rPr>
            </w:pPr>
            <w:r w:rsidRPr="00371BEF">
              <w:rPr>
                <w:rFonts w:cs="Arial"/>
                <w:b/>
                <w:bCs/>
              </w:rPr>
              <w:t>Requirement for Revision</w:t>
            </w:r>
          </w:p>
        </w:tc>
      </w:tr>
      <w:tr w:rsidR="00857962" w:rsidRPr="00371BEF" w:rsidTr="00B534F2">
        <w:trPr>
          <w:trHeight w:val="851"/>
        </w:trPr>
        <w:tc>
          <w:tcPr>
            <w:tcW w:w="1908" w:type="dxa"/>
            <w:vAlign w:val="center"/>
          </w:tcPr>
          <w:p w:rsidR="00857962" w:rsidRPr="00371BEF" w:rsidRDefault="00857962" w:rsidP="00A163D8">
            <w:pPr>
              <w:spacing w:before="60" w:after="60"/>
              <w:rPr>
                <w:highlight w:val="yellow"/>
              </w:rPr>
            </w:pPr>
          </w:p>
        </w:tc>
        <w:tc>
          <w:tcPr>
            <w:tcW w:w="3360" w:type="dxa"/>
            <w:vAlign w:val="center"/>
          </w:tcPr>
          <w:p w:rsidR="00857962" w:rsidRPr="00371BEF" w:rsidRDefault="00252063" w:rsidP="00A163D8">
            <w:pPr>
              <w:spacing w:before="60" w:after="60"/>
              <w:rPr>
                <w:highlight w:val="yellow"/>
              </w:rPr>
            </w:pPr>
            <w:r>
              <w:rPr>
                <w:highlight w:val="yellow"/>
              </w:rPr>
              <w:t>Please complete before finalising</w:t>
            </w:r>
          </w:p>
        </w:tc>
        <w:tc>
          <w:tcPr>
            <w:tcW w:w="4161" w:type="dxa"/>
            <w:vAlign w:val="center"/>
          </w:tcPr>
          <w:p w:rsidR="00857962" w:rsidRPr="00371BEF" w:rsidRDefault="00857962" w:rsidP="00A163D8">
            <w:pPr>
              <w:spacing w:before="60" w:after="60"/>
            </w:pPr>
          </w:p>
        </w:tc>
      </w:tr>
      <w:tr w:rsidR="00857962" w:rsidRPr="00371BEF" w:rsidTr="00B534F2">
        <w:trPr>
          <w:trHeight w:val="851"/>
        </w:trPr>
        <w:tc>
          <w:tcPr>
            <w:tcW w:w="1908" w:type="dxa"/>
            <w:vAlign w:val="center"/>
          </w:tcPr>
          <w:p w:rsidR="00857962" w:rsidRPr="00371BEF" w:rsidRDefault="00857962" w:rsidP="00A163D8">
            <w:pPr>
              <w:spacing w:before="60" w:after="60"/>
            </w:pPr>
          </w:p>
        </w:tc>
        <w:tc>
          <w:tcPr>
            <w:tcW w:w="3360" w:type="dxa"/>
            <w:vAlign w:val="center"/>
          </w:tcPr>
          <w:p w:rsidR="00857962" w:rsidRPr="00371BEF" w:rsidRDefault="00857962" w:rsidP="00A163D8">
            <w:pPr>
              <w:spacing w:before="60" w:after="60"/>
            </w:pPr>
          </w:p>
        </w:tc>
        <w:tc>
          <w:tcPr>
            <w:tcW w:w="4161" w:type="dxa"/>
            <w:vAlign w:val="center"/>
          </w:tcPr>
          <w:p w:rsidR="00857962" w:rsidRPr="00371BEF" w:rsidRDefault="00857962" w:rsidP="00A163D8">
            <w:pPr>
              <w:spacing w:before="60" w:after="60"/>
            </w:pPr>
          </w:p>
        </w:tc>
      </w:tr>
      <w:tr w:rsidR="00857962" w:rsidRPr="00371BEF" w:rsidTr="00B534F2">
        <w:trPr>
          <w:trHeight w:val="851"/>
        </w:trPr>
        <w:tc>
          <w:tcPr>
            <w:tcW w:w="1908" w:type="dxa"/>
            <w:vAlign w:val="center"/>
          </w:tcPr>
          <w:p w:rsidR="00857962" w:rsidRPr="00371BEF" w:rsidRDefault="00857962" w:rsidP="00A163D8">
            <w:pPr>
              <w:spacing w:before="60" w:after="60"/>
            </w:pPr>
          </w:p>
        </w:tc>
        <w:tc>
          <w:tcPr>
            <w:tcW w:w="3360" w:type="dxa"/>
            <w:vAlign w:val="center"/>
          </w:tcPr>
          <w:p w:rsidR="00857962" w:rsidRPr="00371BEF" w:rsidRDefault="00857962" w:rsidP="00A163D8">
            <w:pPr>
              <w:spacing w:before="60" w:after="60"/>
            </w:pPr>
          </w:p>
        </w:tc>
        <w:tc>
          <w:tcPr>
            <w:tcW w:w="4161" w:type="dxa"/>
            <w:vAlign w:val="center"/>
          </w:tcPr>
          <w:p w:rsidR="00857962" w:rsidRPr="00371BEF" w:rsidRDefault="00857962" w:rsidP="00A163D8">
            <w:pPr>
              <w:spacing w:before="60" w:after="60"/>
            </w:pPr>
          </w:p>
        </w:tc>
      </w:tr>
      <w:tr w:rsidR="00857962" w:rsidRPr="00371BEF" w:rsidTr="00B534F2">
        <w:trPr>
          <w:trHeight w:val="851"/>
        </w:trPr>
        <w:tc>
          <w:tcPr>
            <w:tcW w:w="1908" w:type="dxa"/>
            <w:vAlign w:val="center"/>
          </w:tcPr>
          <w:p w:rsidR="00857962" w:rsidRPr="00371BEF" w:rsidRDefault="00857962" w:rsidP="00A163D8">
            <w:pPr>
              <w:spacing w:before="60" w:after="60"/>
            </w:pPr>
          </w:p>
        </w:tc>
        <w:tc>
          <w:tcPr>
            <w:tcW w:w="3360" w:type="dxa"/>
            <w:vAlign w:val="center"/>
          </w:tcPr>
          <w:p w:rsidR="00857962" w:rsidRPr="00371BEF" w:rsidRDefault="00857962" w:rsidP="00A163D8">
            <w:pPr>
              <w:spacing w:before="60" w:after="60"/>
            </w:pPr>
          </w:p>
        </w:tc>
        <w:tc>
          <w:tcPr>
            <w:tcW w:w="4161" w:type="dxa"/>
            <w:vAlign w:val="center"/>
          </w:tcPr>
          <w:p w:rsidR="00857962" w:rsidRPr="00371BEF" w:rsidRDefault="00857962" w:rsidP="00A163D8">
            <w:pPr>
              <w:spacing w:before="60" w:after="60"/>
            </w:pPr>
          </w:p>
        </w:tc>
      </w:tr>
      <w:tr w:rsidR="00857962" w:rsidRPr="00371BEF" w:rsidTr="00B534F2">
        <w:trPr>
          <w:trHeight w:val="851"/>
        </w:trPr>
        <w:tc>
          <w:tcPr>
            <w:tcW w:w="1908" w:type="dxa"/>
            <w:vAlign w:val="center"/>
          </w:tcPr>
          <w:p w:rsidR="00857962" w:rsidRPr="00371BEF" w:rsidRDefault="00857962" w:rsidP="00A163D8">
            <w:pPr>
              <w:spacing w:before="60" w:after="60"/>
            </w:pPr>
          </w:p>
        </w:tc>
        <w:tc>
          <w:tcPr>
            <w:tcW w:w="3360" w:type="dxa"/>
            <w:vAlign w:val="center"/>
          </w:tcPr>
          <w:p w:rsidR="00857962" w:rsidRPr="00371BEF" w:rsidRDefault="00857962" w:rsidP="00A163D8">
            <w:pPr>
              <w:spacing w:before="60" w:after="60"/>
            </w:pPr>
          </w:p>
        </w:tc>
        <w:tc>
          <w:tcPr>
            <w:tcW w:w="4161" w:type="dxa"/>
            <w:vAlign w:val="center"/>
          </w:tcPr>
          <w:p w:rsidR="00857962" w:rsidRPr="00371BEF" w:rsidRDefault="00857962" w:rsidP="00A163D8">
            <w:pPr>
              <w:spacing w:before="60" w:after="60"/>
            </w:pPr>
          </w:p>
        </w:tc>
      </w:tr>
      <w:tr w:rsidR="00857962" w:rsidRPr="00371BEF" w:rsidTr="00B534F2">
        <w:trPr>
          <w:trHeight w:val="851"/>
        </w:trPr>
        <w:tc>
          <w:tcPr>
            <w:tcW w:w="1908" w:type="dxa"/>
            <w:vAlign w:val="center"/>
          </w:tcPr>
          <w:p w:rsidR="00857962" w:rsidRPr="00371BEF" w:rsidRDefault="00857962" w:rsidP="00A163D8">
            <w:pPr>
              <w:spacing w:before="60" w:after="60"/>
            </w:pPr>
          </w:p>
        </w:tc>
        <w:tc>
          <w:tcPr>
            <w:tcW w:w="3360" w:type="dxa"/>
            <w:vAlign w:val="center"/>
          </w:tcPr>
          <w:p w:rsidR="00857962" w:rsidRPr="00371BEF" w:rsidRDefault="00857962" w:rsidP="00A163D8">
            <w:pPr>
              <w:spacing w:before="60" w:after="60"/>
            </w:pPr>
          </w:p>
        </w:tc>
        <w:tc>
          <w:tcPr>
            <w:tcW w:w="4161" w:type="dxa"/>
            <w:vAlign w:val="center"/>
          </w:tcPr>
          <w:p w:rsidR="00857962" w:rsidRPr="00371BEF" w:rsidRDefault="00857962" w:rsidP="00A163D8">
            <w:pPr>
              <w:spacing w:before="60" w:after="60"/>
            </w:pPr>
          </w:p>
        </w:tc>
      </w:tr>
    </w:tbl>
    <w:p w:rsidR="00460028" w:rsidRPr="00371BEF" w:rsidRDefault="00857962" w:rsidP="00371BEF">
      <w:pPr>
        <w:pStyle w:val="Title"/>
      </w:pPr>
      <w:r w:rsidRPr="00371BEF">
        <w:br w:type="page"/>
      </w:r>
      <w:bookmarkStart w:id="2" w:name="_Toc295974047"/>
      <w:r w:rsidR="00371BEF" w:rsidRPr="00371BEF">
        <w:lastRenderedPageBreak/>
        <w:t>Table of Contents</w:t>
      </w:r>
      <w:bookmarkEnd w:id="2"/>
    </w:p>
    <w:p w:rsidR="00655287" w:rsidRPr="00371BEF" w:rsidRDefault="00655287" w:rsidP="00380C7B"/>
    <w:p w:rsidR="00516593" w:rsidRDefault="007379A8">
      <w:pPr>
        <w:pStyle w:val="TOC1"/>
        <w:rPr>
          <w:rFonts w:asciiTheme="minorHAnsi" w:eastAsiaTheme="minorEastAsia" w:hAnsiTheme="minorHAnsi" w:cstheme="minorBidi"/>
          <w:b w:val="0"/>
          <w:bCs w:val="0"/>
          <w:caps w:val="0"/>
          <w:noProof/>
          <w:szCs w:val="22"/>
          <w:lang w:eastAsia="en-GB"/>
        </w:rPr>
      </w:pPr>
      <w:r>
        <w:fldChar w:fldCharType="begin"/>
      </w:r>
      <w:r>
        <w:instrText xml:space="preserve"> TOC \o "3-3" \h \z \t "Heading 1,1,Heading 2,2,Annex,4,Appendix,5,Title,1" </w:instrText>
      </w:r>
      <w:r>
        <w:fldChar w:fldCharType="separate"/>
      </w:r>
      <w:hyperlink w:anchor="_Toc295974046" w:history="1">
        <w:r w:rsidR="00516593" w:rsidRPr="00644547">
          <w:rPr>
            <w:rStyle w:val="Hyperlink"/>
            <w:noProof/>
          </w:rPr>
          <w:t>Document Revisions</w:t>
        </w:r>
        <w:r w:rsidR="00516593">
          <w:rPr>
            <w:noProof/>
            <w:webHidden/>
          </w:rPr>
          <w:tab/>
        </w:r>
        <w:r w:rsidR="00516593">
          <w:rPr>
            <w:noProof/>
            <w:webHidden/>
          </w:rPr>
          <w:fldChar w:fldCharType="begin"/>
        </w:r>
        <w:r w:rsidR="00516593">
          <w:rPr>
            <w:noProof/>
            <w:webHidden/>
          </w:rPr>
          <w:instrText xml:space="preserve"> PAGEREF _Toc295974046 \h </w:instrText>
        </w:r>
        <w:r w:rsidR="00516593">
          <w:rPr>
            <w:noProof/>
            <w:webHidden/>
          </w:rPr>
        </w:r>
        <w:r w:rsidR="00516593">
          <w:rPr>
            <w:noProof/>
            <w:webHidden/>
          </w:rPr>
          <w:fldChar w:fldCharType="separate"/>
        </w:r>
        <w:r w:rsidR="00516593">
          <w:rPr>
            <w:noProof/>
            <w:webHidden/>
          </w:rPr>
          <w:t>1</w:t>
        </w:r>
        <w:r w:rsidR="00516593">
          <w:rPr>
            <w:noProof/>
            <w:webHidden/>
          </w:rPr>
          <w:fldChar w:fldCharType="end"/>
        </w:r>
      </w:hyperlink>
    </w:p>
    <w:p w:rsidR="00516593" w:rsidRDefault="009A0211">
      <w:pPr>
        <w:pStyle w:val="TOC1"/>
        <w:rPr>
          <w:rFonts w:asciiTheme="minorHAnsi" w:eastAsiaTheme="minorEastAsia" w:hAnsiTheme="minorHAnsi" w:cstheme="minorBidi"/>
          <w:b w:val="0"/>
          <w:bCs w:val="0"/>
          <w:caps w:val="0"/>
          <w:noProof/>
          <w:szCs w:val="22"/>
          <w:lang w:eastAsia="en-GB"/>
        </w:rPr>
      </w:pPr>
      <w:hyperlink w:anchor="_Toc295974047" w:history="1">
        <w:r w:rsidR="00516593" w:rsidRPr="00644547">
          <w:rPr>
            <w:rStyle w:val="Hyperlink"/>
            <w:noProof/>
          </w:rPr>
          <w:t>Table of Contents</w:t>
        </w:r>
        <w:r w:rsidR="00516593">
          <w:rPr>
            <w:noProof/>
            <w:webHidden/>
          </w:rPr>
          <w:tab/>
        </w:r>
        <w:r w:rsidR="00516593">
          <w:rPr>
            <w:noProof/>
            <w:webHidden/>
          </w:rPr>
          <w:fldChar w:fldCharType="begin"/>
        </w:r>
        <w:r w:rsidR="00516593">
          <w:rPr>
            <w:noProof/>
            <w:webHidden/>
          </w:rPr>
          <w:instrText xml:space="preserve"> PAGEREF _Toc295974047 \h </w:instrText>
        </w:r>
        <w:r w:rsidR="00516593">
          <w:rPr>
            <w:noProof/>
            <w:webHidden/>
          </w:rPr>
        </w:r>
        <w:r w:rsidR="00516593">
          <w:rPr>
            <w:noProof/>
            <w:webHidden/>
          </w:rPr>
          <w:fldChar w:fldCharType="separate"/>
        </w:r>
        <w:r w:rsidR="00516593">
          <w:rPr>
            <w:noProof/>
            <w:webHidden/>
          </w:rPr>
          <w:t>3</w:t>
        </w:r>
        <w:r w:rsidR="00516593">
          <w:rPr>
            <w:noProof/>
            <w:webHidden/>
          </w:rPr>
          <w:fldChar w:fldCharType="end"/>
        </w:r>
      </w:hyperlink>
    </w:p>
    <w:p w:rsidR="00516593" w:rsidRDefault="009A0211">
      <w:pPr>
        <w:pStyle w:val="TOC1"/>
        <w:rPr>
          <w:rFonts w:asciiTheme="minorHAnsi" w:eastAsiaTheme="minorEastAsia" w:hAnsiTheme="minorHAnsi" w:cstheme="minorBidi"/>
          <w:b w:val="0"/>
          <w:bCs w:val="0"/>
          <w:caps w:val="0"/>
          <w:noProof/>
          <w:szCs w:val="22"/>
          <w:lang w:eastAsia="en-GB"/>
        </w:rPr>
      </w:pPr>
      <w:hyperlink w:anchor="_Toc295974048" w:history="1">
        <w:r w:rsidR="00516593" w:rsidRPr="00644547">
          <w:rPr>
            <w:rStyle w:val="Hyperlink"/>
            <w:noProof/>
          </w:rPr>
          <w:t>Index of Tables</w:t>
        </w:r>
        <w:r w:rsidR="00516593">
          <w:rPr>
            <w:noProof/>
            <w:webHidden/>
          </w:rPr>
          <w:tab/>
        </w:r>
        <w:r w:rsidR="00516593">
          <w:rPr>
            <w:noProof/>
            <w:webHidden/>
          </w:rPr>
          <w:fldChar w:fldCharType="begin"/>
        </w:r>
        <w:r w:rsidR="00516593">
          <w:rPr>
            <w:noProof/>
            <w:webHidden/>
          </w:rPr>
          <w:instrText xml:space="preserve"> PAGEREF _Toc295974048 \h </w:instrText>
        </w:r>
        <w:r w:rsidR="00516593">
          <w:rPr>
            <w:noProof/>
            <w:webHidden/>
          </w:rPr>
        </w:r>
        <w:r w:rsidR="00516593">
          <w:rPr>
            <w:noProof/>
            <w:webHidden/>
          </w:rPr>
          <w:fldChar w:fldCharType="separate"/>
        </w:r>
        <w:r w:rsidR="00516593">
          <w:rPr>
            <w:noProof/>
            <w:webHidden/>
          </w:rPr>
          <w:t>3</w:t>
        </w:r>
        <w:r w:rsidR="00516593">
          <w:rPr>
            <w:noProof/>
            <w:webHidden/>
          </w:rPr>
          <w:fldChar w:fldCharType="end"/>
        </w:r>
      </w:hyperlink>
    </w:p>
    <w:p w:rsidR="00516593" w:rsidRDefault="009A0211">
      <w:pPr>
        <w:pStyle w:val="TOC1"/>
        <w:rPr>
          <w:rFonts w:asciiTheme="minorHAnsi" w:eastAsiaTheme="minorEastAsia" w:hAnsiTheme="minorHAnsi" w:cstheme="minorBidi"/>
          <w:b w:val="0"/>
          <w:bCs w:val="0"/>
          <w:caps w:val="0"/>
          <w:noProof/>
          <w:szCs w:val="22"/>
          <w:lang w:eastAsia="en-GB"/>
        </w:rPr>
      </w:pPr>
      <w:hyperlink w:anchor="_Toc295974049" w:history="1">
        <w:r w:rsidR="00516593" w:rsidRPr="00644547">
          <w:rPr>
            <w:rStyle w:val="Hyperlink"/>
            <w:noProof/>
          </w:rPr>
          <w:t>Index of Figures</w:t>
        </w:r>
        <w:r w:rsidR="00516593">
          <w:rPr>
            <w:noProof/>
            <w:webHidden/>
          </w:rPr>
          <w:tab/>
        </w:r>
        <w:r w:rsidR="00516593">
          <w:rPr>
            <w:noProof/>
            <w:webHidden/>
          </w:rPr>
          <w:fldChar w:fldCharType="begin"/>
        </w:r>
        <w:r w:rsidR="00516593">
          <w:rPr>
            <w:noProof/>
            <w:webHidden/>
          </w:rPr>
          <w:instrText xml:space="preserve"> PAGEREF _Toc295974049 \h </w:instrText>
        </w:r>
        <w:r w:rsidR="00516593">
          <w:rPr>
            <w:noProof/>
            <w:webHidden/>
          </w:rPr>
        </w:r>
        <w:r w:rsidR="00516593">
          <w:rPr>
            <w:noProof/>
            <w:webHidden/>
          </w:rPr>
          <w:fldChar w:fldCharType="separate"/>
        </w:r>
        <w:r w:rsidR="00516593">
          <w:rPr>
            <w:noProof/>
            <w:webHidden/>
          </w:rPr>
          <w:t>3</w:t>
        </w:r>
        <w:r w:rsidR="00516593">
          <w:rPr>
            <w:noProof/>
            <w:webHidden/>
          </w:rPr>
          <w:fldChar w:fldCharType="end"/>
        </w:r>
      </w:hyperlink>
    </w:p>
    <w:p w:rsidR="00516593" w:rsidRDefault="009A0211">
      <w:pPr>
        <w:pStyle w:val="TOC1"/>
        <w:rPr>
          <w:rFonts w:asciiTheme="minorHAnsi" w:eastAsiaTheme="minorEastAsia" w:hAnsiTheme="minorHAnsi" w:cstheme="minorBidi"/>
          <w:b w:val="0"/>
          <w:bCs w:val="0"/>
          <w:caps w:val="0"/>
          <w:noProof/>
          <w:szCs w:val="22"/>
          <w:lang w:eastAsia="en-GB"/>
        </w:rPr>
      </w:pPr>
      <w:hyperlink w:anchor="_Toc295974050" w:history="1">
        <w:r w:rsidR="00516593" w:rsidRPr="00644547">
          <w:rPr>
            <w:rStyle w:val="Hyperlink"/>
            <w:noProof/>
          </w:rPr>
          <w:t>Environmental Considerations in Aids to Navigation Engineering</w:t>
        </w:r>
        <w:r w:rsidR="00516593">
          <w:rPr>
            <w:noProof/>
            <w:webHidden/>
          </w:rPr>
          <w:tab/>
        </w:r>
        <w:r w:rsidR="00516593">
          <w:rPr>
            <w:noProof/>
            <w:webHidden/>
          </w:rPr>
          <w:fldChar w:fldCharType="begin"/>
        </w:r>
        <w:r w:rsidR="00516593">
          <w:rPr>
            <w:noProof/>
            <w:webHidden/>
          </w:rPr>
          <w:instrText xml:space="preserve"> PAGEREF _Toc295974050 \h </w:instrText>
        </w:r>
        <w:r w:rsidR="00516593">
          <w:rPr>
            <w:noProof/>
            <w:webHidden/>
          </w:rPr>
        </w:r>
        <w:r w:rsidR="00516593">
          <w:rPr>
            <w:noProof/>
            <w:webHidden/>
          </w:rPr>
          <w:fldChar w:fldCharType="separate"/>
        </w:r>
        <w:r w:rsidR="00516593">
          <w:rPr>
            <w:noProof/>
            <w:webHidden/>
          </w:rPr>
          <w:t>4</w:t>
        </w:r>
        <w:r w:rsidR="00516593">
          <w:rPr>
            <w:noProof/>
            <w:webHidden/>
          </w:rPr>
          <w:fldChar w:fldCharType="end"/>
        </w:r>
      </w:hyperlink>
    </w:p>
    <w:p w:rsidR="00516593" w:rsidRDefault="009A0211">
      <w:pPr>
        <w:pStyle w:val="TOC1"/>
        <w:rPr>
          <w:rFonts w:asciiTheme="minorHAnsi" w:eastAsiaTheme="minorEastAsia" w:hAnsiTheme="minorHAnsi" w:cstheme="minorBidi"/>
          <w:b w:val="0"/>
          <w:bCs w:val="0"/>
          <w:caps w:val="0"/>
          <w:noProof/>
          <w:szCs w:val="22"/>
          <w:lang w:eastAsia="en-GB"/>
        </w:rPr>
      </w:pPr>
      <w:hyperlink w:anchor="_Toc295974051" w:history="1">
        <w:r w:rsidR="00516593" w:rsidRPr="00644547">
          <w:rPr>
            <w:rStyle w:val="Hyperlink"/>
            <w:noProof/>
          </w:rPr>
          <w:t>1</w:t>
        </w:r>
        <w:r w:rsidR="00516593">
          <w:rPr>
            <w:rFonts w:asciiTheme="minorHAnsi" w:eastAsiaTheme="minorEastAsia" w:hAnsiTheme="minorHAnsi" w:cstheme="minorBidi"/>
            <w:b w:val="0"/>
            <w:bCs w:val="0"/>
            <w:caps w:val="0"/>
            <w:noProof/>
            <w:szCs w:val="22"/>
            <w:lang w:eastAsia="en-GB"/>
          </w:rPr>
          <w:tab/>
        </w:r>
        <w:r w:rsidR="00516593" w:rsidRPr="00644547">
          <w:rPr>
            <w:rStyle w:val="Hyperlink"/>
            <w:noProof/>
          </w:rPr>
          <w:t>Introduction</w:t>
        </w:r>
        <w:r w:rsidR="00516593">
          <w:rPr>
            <w:noProof/>
            <w:webHidden/>
          </w:rPr>
          <w:tab/>
        </w:r>
        <w:r w:rsidR="00516593">
          <w:rPr>
            <w:noProof/>
            <w:webHidden/>
          </w:rPr>
          <w:fldChar w:fldCharType="begin"/>
        </w:r>
        <w:r w:rsidR="00516593">
          <w:rPr>
            <w:noProof/>
            <w:webHidden/>
          </w:rPr>
          <w:instrText xml:space="preserve"> PAGEREF _Toc295974051 \h </w:instrText>
        </w:r>
        <w:r w:rsidR="00516593">
          <w:rPr>
            <w:noProof/>
            <w:webHidden/>
          </w:rPr>
        </w:r>
        <w:r w:rsidR="00516593">
          <w:rPr>
            <w:noProof/>
            <w:webHidden/>
          </w:rPr>
          <w:fldChar w:fldCharType="separate"/>
        </w:r>
        <w:r w:rsidR="00516593">
          <w:rPr>
            <w:noProof/>
            <w:webHidden/>
          </w:rPr>
          <w:t>4</w:t>
        </w:r>
        <w:r w:rsidR="00516593">
          <w:rPr>
            <w:noProof/>
            <w:webHidden/>
          </w:rPr>
          <w:fldChar w:fldCharType="end"/>
        </w:r>
      </w:hyperlink>
    </w:p>
    <w:p w:rsidR="00516593" w:rsidRDefault="009A0211">
      <w:pPr>
        <w:pStyle w:val="TOC1"/>
        <w:rPr>
          <w:rFonts w:asciiTheme="minorHAnsi" w:eastAsiaTheme="minorEastAsia" w:hAnsiTheme="minorHAnsi" w:cstheme="minorBidi"/>
          <w:b w:val="0"/>
          <w:bCs w:val="0"/>
          <w:caps w:val="0"/>
          <w:noProof/>
          <w:szCs w:val="22"/>
          <w:lang w:eastAsia="en-GB"/>
        </w:rPr>
      </w:pPr>
      <w:hyperlink w:anchor="_Toc295974052" w:history="1">
        <w:r w:rsidR="00516593" w:rsidRPr="00644547">
          <w:rPr>
            <w:rStyle w:val="Hyperlink"/>
            <w:noProof/>
          </w:rPr>
          <w:t>2</w:t>
        </w:r>
        <w:r w:rsidR="00516593">
          <w:rPr>
            <w:rFonts w:asciiTheme="minorHAnsi" w:eastAsiaTheme="minorEastAsia" w:hAnsiTheme="minorHAnsi" w:cstheme="minorBidi"/>
            <w:b w:val="0"/>
            <w:bCs w:val="0"/>
            <w:caps w:val="0"/>
            <w:noProof/>
            <w:szCs w:val="22"/>
            <w:lang w:eastAsia="en-GB"/>
          </w:rPr>
          <w:tab/>
        </w:r>
        <w:r w:rsidR="00516593" w:rsidRPr="00644547">
          <w:rPr>
            <w:rStyle w:val="Hyperlink"/>
            <w:noProof/>
          </w:rPr>
          <w:t>Pollution prevention</w:t>
        </w:r>
        <w:r w:rsidR="00516593">
          <w:rPr>
            <w:noProof/>
            <w:webHidden/>
          </w:rPr>
          <w:tab/>
        </w:r>
        <w:r w:rsidR="00516593">
          <w:rPr>
            <w:noProof/>
            <w:webHidden/>
          </w:rPr>
          <w:fldChar w:fldCharType="begin"/>
        </w:r>
        <w:r w:rsidR="00516593">
          <w:rPr>
            <w:noProof/>
            <w:webHidden/>
          </w:rPr>
          <w:instrText xml:space="preserve"> PAGEREF _Toc295974052 \h </w:instrText>
        </w:r>
        <w:r w:rsidR="00516593">
          <w:rPr>
            <w:noProof/>
            <w:webHidden/>
          </w:rPr>
        </w:r>
        <w:r w:rsidR="00516593">
          <w:rPr>
            <w:noProof/>
            <w:webHidden/>
          </w:rPr>
          <w:fldChar w:fldCharType="separate"/>
        </w:r>
        <w:r w:rsidR="00516593">
          <w:rPr>
            <w:noProof/>
            <w:webHidden/>
          </w:rPr>
          <w:t>4</w:t>
        </w:r>
        <w:r w:rsidR="00516593">
          <w:rPr>
            <w:noProof/>
            <w:webHidden/>
          </w:rPr>
          <w:fldChar w:fldCharType="end"/>
        </w:r>
      </w:hyperlink>
    </w:p>
    <w:p w:rsidR="00516593" w:rsidRDefault="009A0211">
      <w:pPr>
        <w:pStyle w:val="TOC1"/>
        <w:rPr>
          <w:rFonts w:asciiTheme="minorHAnsi" w:eastAsiaTheme="minorEastAsia" w:hAnsiTheme="minorHAnsi" w:cstheme="minorBidi"/>
          <w:b w:val="0"/>
          <w:bCs w:val="0"/>
          <w:caps w:val="0"/>
          <w:noProof/>
          <w:szCs w:val="22"/>
          <w:lang w:eastAsia="en-GB"/>
        </w:rPr>
      </w:pPr>
      <w:hyperlink w:anchor="_Toc295974053" w:history="1">
        <w:r w:rsidR="00516593" w:rsidRPr="00644547">
          <w:rPr>
            <w:rStyle w:val="Hyperlink"/>
            <w:noProof/>
          </w:rPr>
          <w:t>3</w:t>
        </w:r>
        <w:r w:rsidR="00516593">
          <w:rPr>
            <w:rFonts w:asciiTheme="minorHAnsi" w:eastAsiaTheme="minorEastAsia" w:hAnsiTheme="minorHAnsi" w:cstheme="minorBidi"/>
            <w:b w:val="0"/>
            <w:bCs w:val="0"/>
            <w:caps w:val="0"/>
            <w:noProof/>
            <w:szCs w:val="22"/>
            <w:lang w:eastAsia="en-GB"/>
          </w:rPr>
          <w:tab/>
        </w:r>
        <w:r w:rsidR="00516593" w:rsidRPr="00644547">
          <w:rPr>
            <w:rStyle w:val="Hyperlink"/>
            <w:noProof/>
          </w:rPr>
          <w:t xml:space="preserve">Cost versus benefit of ‘greening’ </w:t>
        </w:r>
        <w:r w:rsidR="00516593">
          <w:rPr>
            <w:rStyle w:val="Hyperlink"/>
            <w:noProof/>
          </w:rPr>
          <w:t>AtoN</w:t>
        </w:r>
        <w:r w:rsidR="00516593">
          <w:rPr>
            <w:noProof/>
            <w:webHidden/>
          </w:rPr>
          <w:tab/>
        </w:r>
        <w:r w:rsidR="00516593">
          <w:rPr>
            <w:noProof/>
            <w:webHidden/>
          </w:rPr>
          <w:fldChar w:fldCharType="begin"/>
        </w:r>
        <w:r w:rsidR="00516593">
          <w:rPr>
            <w:noProof/>
            <w:webHidden/>
          </w:rPr>
          <w:instrText xml:space="preserve"> PAGEREF _Toc295974053 \h </w:instrText>
        </w:r>
        <w:r w:rsidR="00516593">
          <w:rPr>
            <w:noProof/>
            <w:webHidden/>
          </w:rPr>
        </w:r>
        <w:r w:rsidR="00516593">
          <w:rPr>
            <w:noProof/>
            <w:webHidden/>
          </w:rPr>
          <w:fldChar w:fldCharType="separate"/>
        </w:r>
        <w:r w:rsidR="00516593">
          <w:rPr>
            <w:noProof/>
            <w:webHidden/>
          </w:rPr>
          <w:t>5</w:t>
        </w:r>
        <w:r w:rsidR="00516593">
          <w:rPr>
            <w:noProof/>
            <w:webHidden/>
          </w:rPr>
          <w:fldChar w:fldCharType="end"/>
        </w:r>
      </w:hyperlink>
    </w:p>
    <w:p w:rsidR="00516593" w:rsidRDefault="009A0211">
      <w:pPr>
        <w:pStyle w:val="TOC1"/>
        <w:rPr>
          <w:rFonts w:asciiTheme="minorHAnsi" w:eastAsiaTheme="minorEastAsia" w:hAnsiTheme="minorHAnsi" w:cstheme="minorBidi"/>
          <w:b w:val="0"/>
          <w:bCs w:val="0"/>
          <w:caps w:val="0"/>
          <w:noProof/>
          <w:szCs w:val="22"/>
          <w:lang w:eastAsia="en-GB"/>
        </w:rPr>
      </w:pPr>
      <w:hyperlink w:anchor="_Toc295974054" w:history="1">
        <w:r w:rsidR="00516593" w:rsidRPr="00644547">
          <w:rPr>
            <w:rStyle w:val="Hyperlink"/>
            <w:noProof/>
          </w:rPr>
          <w:t>4</w:t>
        </w:r>
        <w:r w:rsidR="00516593">
          <w:rPr>
            <w:rFonts w:asciiTheme="minorHAnsi" w:eastAsiaTheme="minorEastAsia" w:hAnsiTheme="minorHAnsi" w:cstheme="minorBidi"/>
            <w:b w:val="0"/>
            <w:bCs w:val="0"/>
            <w:caps w:val="0"/>
            <w:noProof/>
            <w:szCs w:val="22"/>
            <w:lang w:eastAsia="en-GB"/>
          </w:rPr>
          <w:tab/>
        </w:r>
        <w:r w:rsidR="00516593" w:rsidRPr="00644547">
          <w:rPr>
            <w:rStyle w:val="Hyperlink"/>
            <w:noProof/>
          </w:rPr>
          <w:t>Environmental management</w:t>
        </w:r>
        <w:r w:rsidR="00516593">
          <w:rPr>
            <w:noProof/>
            <w:webHidden/>
          </w:rPr>
          <w:tab/>
        </w:r>
        <w:r w:rsidR="00516593">
          <w:rPr>
            <w:noProof/>
            <w:webHidden/>
          </w:rPr>
          <w:fldChar w:fldCharType="begin"/>
        </w:r>
        <w:r w:rsidR="00516593">
          <w:rPr>
            <w:noProof/>
            <w:webHidden/>
          </w:rPr>
          <w:instrText xml:space="preserve"> PAGEREF _Toc295974054 \h </w:instrText>
        </w:r>
        <w:r w:rsidR="00516593">
          <w:rPr>
            <w:noProof/>
            <w:webHidden/>
          </w:rPr>
        </w:r>
        <w:r w:rsidR="00516593">
          <w:rPr>
            <w:noProof/>
            <w:webHidden/>
          </w:rPr>
          <w:fldChar w:fldCharType="separate"/>
        </w:r>
        <w:r w:rsidR="00516593">
          <w:rPr>
            <w:noProof/>
            <w:webHidden/>
          </w:rPr>
          <w:t>5</w:t>
        </w:r>
        <w:r w:rsidR="00516593">
          <w:rPr>
            <w:noProof/>
            <w:webHidden/>
          </w:rPr>
          <w:fldChar w:fldCharType="end"/>
        </w:r>
      </w:hyperlink>
    </w:p>
    <w:p w:rsidR="00516593" w:rsidRDefault="009A0211">
      <w:pPr>
        <w:pStyle w:val="TOC2"/>
        <w:rPr>
          <w:rFonts w:asciiTheme="minorHAnsi" w:eastAsiaTheme="minorEastAsia" w:hAnsiTheme="minorHAnsi" w:cstheme="minorBidi"/>
          <w:bCs w:val="0"/>
          <w:noProof/>
          <w:szCs w:val="22"/>
          <w:lang w:eastAsia="en-GB"/>
        </w:rPr>
      </w:pPr>
      <w:hyperlink w:anchor="_Toc295974055" w:history="1">
        <w:r w:rsidR="00516593" w:rsidRPr="00644547">
          <w:rPr>
            <w:rStyle w:val="Hyperlink"/>
            <w:noProof/>
          </w:rPr>
          <w:t>4.1</w:t>
        </w:r>
        <w:r w:rsidR="00516593">
          <w:rPr>
            <w:rFonts w:asciiTheme="minorHAnsi" w:eastAsiaTheme="minorEastAsia" w:hAnsiTheme="minorHAnsi" w:cstheme="minorBidi"/>
            <w:bCs w:val="0"/>
            <w:noProof/>
            <w:szCs w:val="22"/>
            <w:lang w:eastAsia="en-GB"/>
          </w:rPr>
          <w:tab/>
        </w:r>
        <w:r w:rsidR="00516593" w:rsidRPr="00644547">
          <w:rPr>
            <w:rStyle w:val="Hyperlink"/>
            <w:noProof/>
          </w:rPr>
          <w:t>Environmental Management Plans</w:t>
        </w:r>
        <w:r w:rsidR="00516593">
          <w:rPr>
            <w:noProof/>
            <w:webHidden/>
          </w:rPr>
          <w:tab/>
        </w:r>
        <w:r w:rsidR="00516593">
          <w:rPr>
            <w:noProof/>
            <w:webHidden/>
          </w:rPr>
          <w:fldChar w:fldCharType="begin"/>
        </w:r>
        <w:r w:rsidR="00516593">
          <w:rPr>
            <w:noProof/>
            <w:webHidden/>
          </w:rPr>
          <w:instrText xml:space="preserve"> PAGEREF _Toc295974055 \h </w:instrText>
        </w:r>
        <w:r w:rsidR="00516593">
          <w:rPr>
            <w:noProof/>
            <w:webHidden/>
          </w:rPr>
        </w:r>
        <w:r w:rsidR="00516593">
          <w:rPr>
            <w:noProof/>
            <w:webHidden/>
          </w:rPr>
          <w:fldChar w:fldCharType="separate"/>
        </w:r>
        <w:r w:rsidR="00516593">
          <w:rPr>
            <w:noProof/>
            <w:webHidden/>
          </w:rPr>
          <w:t>5</w:t>
        </w:r>
        <w:r w:rsidR="00516593">
          <w:rPr>
            <w:noProof/>
            <w:webHidden/>
          </w:rPr>
          <w:fldChar w:fldCharType="end"/>
        </w:r>
      </w:hyperlink>
    </w:p>
    <w:p w:rsidR="00516593" w:rsidRDefault="009A0211">
      <w:pPr>
        <w:pStyle w:val="TOC2"/>
        <w:rPr>
          <w:rFonts w:asciiTheme="minorHAnsi" w:eastAsiaTheme="minorEastAsia" w:hAnsiTheme="minorHAnsi" w:cstheme="minorBidi"/>
          <w:bCs w:val="0"/>
          <w:noProof/>
          <w:szCs w:val="22"/>
          <w:lang w:eastAsia="en-GB"/>
        </w:rPr>
      </w:pPr>
      <w:hyperlink w:anchor="_Toc295974056" w:history="1">
        <w:r w:rsidR="00516593" w:rsidRPr="00644547">
          <w:rPr>
            <w:rStyle w:val="Hyperlink"/>
            <w:noProof/>
          </w:rPr>
          <w:t>4.2</w:t>
        </w:r>
        <w:r w:rsidR="00516593">
          <w:rPr>
            <w:rFonts w:asciiTheme="minorHAnsi" w:eastAsiaTheme="minorEastAsia" w:hAnsiTheme="minorHAnsi" w:cstheme="minorBidi"/>
            <w:bCs w:val="0"/>
            <w:noProof/>
            <w:szCs w:val="22"/>
            <w:lang w:eastAsia="en-GB"/>
          </w:rPr>
          <w:tab/>
        </w:r>
        <w:r w:rsidR="00516593" w:rsidRPr="00644547">
          <w:rPr>
            <w:rStyle w:val="Hyperlink"/>
            <w:noProof/>
          </w:rPr>
          <w:t>Risk Assessments</w:t>
        </w:r>
        <w:r w:rsidR="00516593">
          <w:rPr>
            <w:noProof/>
            <w:webHidden/>
          </w:rPr>
          <w:tab/>
        </w:r>
        <w:r w:rsidR="00516593">
          <w:rPr>
            <w:noProof/>
            <w:webHidden/>
          </w:rPr>
          <w:fldChar w:fldCharType="begin"/>
        </w:r>
        <w:r w:rsidR="00516593">
          <w:rPr>
            <w:noProof/>
            <w:webHidden/>
          </w:rPr>
          <w:instrText xml:space="preserve"> PAGEREF _Toc295974056 \h </w:instrText>
        </w:r>
        <w:r w:rsidR="00516593">
          <w:rPr>
            <w:noProof/>
            <w:webHidden/>
          </w:rPr>
        </w:r>
        <w:r w:rsidR="00516593">
          <w:rPr>
            <w:noProof/>
            <w:webHidden/>
          </w:rPr>
          <w:fldChar w:fldCharType="separate"/>
        </w:r>
        <w:r w:rsidR="00516593">
          <w:rPr>
            <w:noProof/>
            <w:webHidden/>
          </w:rPr>
          <w:t>6</w:t>
        </w:r>
        <w:r w:rsidR="00516593">
          <w:rPr>
            <w:noProof/>
            <w:webHidden/>
          </w:rPr>
          <w:fldChar w:fldCharType="end"/>
        </w:r>
      </w:hyperlink>
    </w:p>
    <w:p w:rsidR="00516593" w:rsidRDefault="009A0211">
      <w:pPr>
        <w:pStyle w:val="TOC2"/>
        <w:rPr>
          <w:rFonts w:asciiTheme="minorHAnsi" w:eastAsiaTheme="minorEastAsia" w:hAnsiTheme="minorHAnsi" w:cstheme="minorBidi"/>
          <w:bCs w:val="0"/>
          <w:noProof/>
          <w:szCs w:val="22"/>
          <w:lang w:eastAsia="en-GB"/>
        </w:rPr>
      </w:pPr>
      <w:hyperlink w:anchor="_Toc295974057" w:history="1">
        <w:r w:rsidR="00516593" w:rsidRPr="00644547">
          <w:rPr>
            <w:rStyle w:val="Hyperlink"/>
            <w:noProof/>
            <w:lang w:eastAsia="en-GB"/>
          </w:rPr>
          <w:t>4.3</w:t>
        </w:r>
        <w:r w:rsidR="00516593">
          <w:rPr>
            <w:rFonts w:asciiTheme="minorHAnsi" w:eastAsiaTheme="minorEastAsia" w:hAnsiTheme="minorHAnsi" w:cstheme="minorBidi"/>
            <w:bCs w:val="0"/>
            <w:noProof/>
            <w:szCs w:val="22"/>
            <w:lang w:eastAsia="en-GB"/>
          </w:rPr>
          <w:tab/>
        </w:r>
        <w:r w:rsidR="00516593" w:rsidRPr="00644547">
          <w:rPr>
            <w:rStyle w:val="Hyperlink"/>
            <w:noProof/>
            <w:lang w:eastAsia="en-GB"/>
          </w:rPr>
          <w:t>Further Guidelines on Environmental Management</w:t>
        </w:r>
        <w:r w:rsidR="00516593">
          <w:rPr>
            <w:noProof/>
            <w:webHidden/>
          </w:rPr>
          <w:tab/>
        </w:r>
        <w:r w:rsidR="00516593">
          <w:rPr>
            <w:noProof/>
            <w:webHidden/>
          </w:rPr>
          <w:fldChar w:fldCharType="begin"/>
        </w:r>
        <w:r w:rsidR="00516593">
          <w:rPr>
            <w:noProof/>
            <w:webHidden/>
          </w:rPr>
          <w:instrText xml:space="preserve"> PAGEREF _Toc295974057 \h </w:instrText>
        </w:r>
        <w:r w:rsidR="00516593">
          <w:rPr>
            <w:noProof/>
            <w:webHidden/>
          </w:rPr>
        </w:r>
        <w:r w:rsidR="00516593">
          <w:rPr>
            <w:noProof/>
            <w:webHidden/>
          </w:rPr>
          <w:fldChar w:fldCharType="separate"/>
        </w:r>
        <w:r w:rsidR="00516593">
          <w:rPr>
            <w:noProof/>
            <w:webHidden/>
          </w:rPr>
          <w:t>7</w:t>
        </w:r>
        <w:r w:rsidR="00516593">
          <w:rPr>
            <w:noProof/>
            <w:webHidden/>
          </w:rPr>
          <w:fldChar w:fldCharType="end"/>
        </w:r>
      </w:hyperlink>
    </w:p>
    <w:p w:rsidR="00516593" w:rsidRDefault="009A0211">
      <w:pPr>
        <w:pStyle w:val="TOC1"/>
        <w:rPr>
          <w:rFonts w:asciiTheme="minorHAnsi" w:eastAsiaTheme="minorEastAsia" w:hAnsiTheme="minorHAnsi" w:cstheme="minorBidi"/>
          <w:b w:val="0"/>
          <w:bCs w:val="0"/>
          <w:caps w:val="0"/>
          <w:noProof/>
          <w:szCs w:val="22"/>
          <w:lang w:eastAsia="en-GB"/>
        </w:rPr>
      </w:pPr>
      <w:hyperlink w:anchor="_Toc295974058" w:history="1">
        <w:r w:rsidR="00516593" w:rsidRPr="00644547">
          <w:rPr>
            <w:rStyle w:val="Hyperlink"/>
            <w:noProof/>
          </w:rPr>
          <w:t>5</w:t>
        </w:r>
        <w:r w:rsidR="00516593">
          <w:rPr>
            <w:rFonts w:asciiTheme="minorHAnsi" w:eastAsiaTheme="minorEastAsia" w:hAnsiTheme="minorHAnsi" w:cstheme="minorBidi"/>
            <w:b w:val="0"/>
            <w:bCs w:val="0"/>
            <w:caps w:val="0"/>
            <w:noProof/>
            <w:szCs w:val="22"/>
            <w:lang w:eastAsia="en-GB"/>
          </w:rPr>
          <w:tab/>
        </w:r>
        <w:r w:rsidR="00516593" w:rsidRPr="00644547">
          <w:rPr>
            <w:rStyle w:val="Hyperlink"/>
            <w:noProof/>
          </w:rPr>
          <w:t>Technical considerations</w:t>
        </w:r>
        <w:r w:rsidR="00516593">
          <w:rPr>
            <w:noProof/>
            <w:webHidden/>
          </w:rPr>
          <w:tab/>
        </w:r>
        <w:r w:rsidR="00516593">
          <w:rPr>
            <w:noProof/>
            <w:webHidden/>
          </w:rPr>
          <w:fldChar w:fldCharType="begin"/>
        </w:r>
        <w:r w:rsidR="00516593">
          <w:rPr>
            <w:noProof/>
            <w:webHidden/>
          </w:rPr>
          <w:instrText xml:space="preserve"> PAGEREF _Toc295974058 \h </w:instrText>
        </w:r>
        <w:r w:rsidR="00516593">
          <w:rPr>
            <w:noProof/>
            <w:webHidden/>
          </w:rPr>
        </w:r>
        <w:r w:rsidR="00516593">
          <w:rPr>
            <w:noProof/>
            <w:webHidden/>
          </w:rPr>
          <w:fldChar w:fldCharType="separate"/>
        </w:r>
        <w:r w:rsidR="00516593">
          <w:rPr>
            <w:noProof/>
            <w:webHidden/>
          </w:rPr>
          <w:t>7</w:t>
        </w:r>
        <w:r w:rsidR="00516593">
          <w:rPr>
            <w:noProof/>
            <w:webHidden/>
          </w:rPr>
          <w:fldChar w:fldCharType="end"/>
        </w:r>
      </w:hyperlink>
    </w:p>
    <w:p w:rsidR="00516593" w:rsidRDefault="009A0211">
      <w:pPr>
        <w:pStyle w:val="TOC2"/>
        <w:rPr>
          <w:rFonts w:asciiTheme="minorHAnsi" w:eastAsiaTheme="minorEastAsia" w:hAnsiTheme="minorHAnsi" w:cstheme="minorBidi"/>
          <w:bCs w:val="0"/>
          <w:noProof/>
          <w:szCs w:val="22"/>
          <w:lang w:eastAsia="en-GB"/>
        </w:rPr>
      </w:pPr>
      <w:hyperlink w:anchor="_Toc295974059" w:history="1">
        <w:r w:rsidR="00516593" w:rsidRPr="00644547">
          <w:rPr>
            <w:rStyle w:val="Hyperlink"/>
            <w:noProof/>
            <w:lang w:eastAsia="en-GB"/>
          </w:rPr>
          <w:t>5.1</w:t>
        </w:r>
        <w:r w:rsidR="00516593">
          <w:rPr>
            <w:rFonts w:asciiTheme="minorHAnsi" w:eastAsiaTheme="minorEastAsia" w:hAnsiTheme="minorHAnsi" w:cstheme="minorBidi"/>
            <w:bCs w:val="0"/>
            <w:noProof/>
            <w:szCs w:val="22"/>
            <w:lang w:eastAsia="en-GB"/>
          </w:rPr>
          <w:tab/>
        </w:r>
        <w:r w:rsidR="00516593" w:rsidRPr="00644547">
          <w:rPr>
            <w:rStyle w:val="Hyperlink"/>
            <w:noProof/>
            <w:lang w:eastAsia="en-GB"/>
          </w:rPr>
          <w:t>Batteries</w:t>
        </w:r>
        <w:r w:rsidR="00516593">
          <w:rPr>
            <w:noProof/>
            <w:webHidden/>
          </w:rPr>
          <w:tab/>
        </w:r>
        <w:r w:rsidR="00516593">
          <w:rPr>
            <w:noProof/>
            <w:webHidden/>
          </w:rPr>
          <w:fldChar w:fldCharType="begin"/>
        </w:r>
        <w:r w:rsidR="00516593">
          <w:rPr>
            <w:noProof/>
            <w:webHidden/>
          </w:rPr>
          <w:instrText xml:space="preserve"> PAGEREF _Toc295974059 \h </w:instrText>
        </w:r>
        <w:r w:rsidR="00516593">
          <w:rPr>
            <w:noProof/>
            <w:webHidden/>
          </w:rPr>
        </w:r>
        <w:r w:rsidR="00516593">
          <w:rPr>
            <w:noProof/>
            <w:webHidden/>
          </w:rPr>
          <w:fldChar w:fldCharType="separate"/>
        </w:r>
        <w:r w:rsidR="00516593">
          <w:rPr>
            <w:noProof/>
            <w:webHidden/>
          </w:rPr>
          <w:t>7</w:t>
        </w:r>
        <w:r w:rsidR="00516593">
          <w:rPr>
            <w:noProof/>
            <w:webHidden/>
          </w:rPr>
          <w:fldChar w:fldCharType="end"/>
        </w:r>
      </w:hyperlink>
    </w:p>
    <w:p w:rsidR="00516593" w:rsidRDefault="009A0211">
      <w:pPr>
        <w:pStyle w:val="TOC2"/>
        <w:rPr>
          <w:rFonts w:asciiTheme="minorHAnsi" w:eastAsiaTheme="minorEastAsia" w:hAnsiTheme="minorHAnsi" w:cstheme="minorBidi"/>
          <w:bCs w:val="0"/>
          <w:noProof/>
          <w:szCs w:val="22"/>
          <w:lang w:eastAsia="en-GB"/>
        </w:rPr>
      </w:pPr>
      <w:hyperlink w:anchor="_Toc295974060" w:history="1">
        <w:r w:rsidR="00516593" w:rsidRPr="00644547">
          <w:rPr>
            <w:rStyle w:val="Hyperlink"/>
            <w:noProof/>
            <w:lang w:eastAsia="en-GB"/>
          </w:rPr>
          <w:t>5.2</w:t>
        </w:r>
        <w:r w:rsidR="00516593">
          <w:rPr>
            <w:rFonts w:asciiTheme="minorHAnsi" w:eastAsiaTheme="minorEastAsia" w:hAnsiTheme="minorHAnsi" w:cstheme="minorBidi"/>
            <w:bCs w:val="0"/>
            <w:noProof/>
            <w:szCs w:val="22"/>
            <w:lang w:eastAsia="en-GB"/>
          </w:rPr>
          <w:tab/>
        </w:r>
        <w:r w:rsidR="00516593" w:rsidRPr="00644547">
          <w:rPr>
            <w:rStyle w:val="Hyperlink"/>
            <w:noProof/>
            <w:lang w:eastAsia="en-GB"/>
          </w:rPr>
          <w:t>Paints</w:t>
        </w:r>
        <w:r w:rsidR="00516593">
          <w:rPr>
            <w:noProof/>
            <w:webHidden/>
          </w:rPr>
          <w:tab/>
        </w:r>
        <w:r w:rsidR="00516593">
          <w:rPr>
            <w:noProof/>
            <w:webHidden/>
          </w:rPr>
          <w:fldChar w:fldCharType="begin"/>
        </w:r>
        <w:r w:rsidR="00516593">
          <w:rPr>
            <w:noProof/>
            <w:webHidden/>
          </w:rPr>
          <w:instrText xml:space="preserve"> PAGEREF _Toc295974060 \h </w:instrText>
        </w:r>
        <w:r w:rsidR="00516593">
          <w:rPr>
            <w:noProof/>
            <w:webHidden/>
          </w:rPr>
        </w:r>
        <w:r w:rsidR="00516593">
          <w:rPr>
            <w:noProof/>
            <w:webHidden/>
          </w:rPr>
          <w:fldChar w:fldCharType="separate"/>
        </w:r>
        <w:r w:rsidR="00516593">
          <w:rPr>
            <w:noProof/>
            <w:webHidden/>
          </w:rPr>
          <w:t>7</w:t>
        </w:r>
        <w:r w:rsidR="00516593">
          <w:rPr>
            <w:noProof/>
            <w:webHidden/>
          </w:rPr>
          <w:fldChar w:fldCharType="end"/>
        </w:r>
      </w:hyperlink>
    </w:p>
    <w:p w:rsidR="00516593" w:rsidRDefault="009A0211">
      <w:pPr>
        <w:pStyle w:val="TOC2"/>
        <w:rPr>
          <w:rFonts w:asciiTheme="minorHAnsi" w:eastAsiaTheme="minorEastAsia" w:hAnsiTheme="minorHAnsi" w:cstheme="minorBidi"/>
          <w:bCs w:val="0"/>
          <w:noProof/>
          <w:szCs w:val="22"/>
          <w:lang w:eastAsia="en-GB"/>
        </w:rPr>
      </w:pPr>
      <w:hyperlink w:anchor="_Toc295974061" w:history="1">
        <w:r w:rsidR="00516593" w:rsidRPr="00644547">
          <w:rPr>
            <w:rStyle w:val="Hyperlink"/>
            <w:noProof/>
            <w:lang w:eastAsia="en-GB"/>
          </w:rPr>
          <w:t>5.3</w:t>
        </w:r>
        <w:r w:rsidR="00516593">
          <w:rPr>
            <w:rFonts w:asciiTheme="minorHAnsi" w:eastAsiaTheme="minorEastAsia" w:hAnsiTheme="minorHAnsi" w:cstheme="minorBidi"/>
            <w:bCs w:val="0"/>
            <w:noProof/>
            <w:szCs w:val="22"/>
            <w:lang w:eastAsia="en-GB"/>
          </w:rPr>
          <w:tab/>
        </w:r>
        <w:r w:rsidR="00516593" w:rsidRPr="00644547">
          <w:rPr>
            <w:rStyle w:val="Hyperlink"/>
            <w:noProof/>
            <w:lang w:eastAsia="en-GB"/>
          </w:rPr>
          <w:t>Solvents</w:t>
        </w:r>
        <w:r w:rsidR="00516593">
          <w:rPr>
            <w:noProof/>
            <w:webHidden/>
          </w:rPr>
          <w:tab/>
        </w:r>
        <w:r w:rsidR="00516593">
          <w:rPr>
            <w:noProof/>
            <w:webHidden/>
          </w:rPr>
          <w:fldChar w:fldCharType="begin"/>
        </w:r>
        <w:r w:rsidR="00516593">
          <w:rPr>
            <w:noProof/>
            <w:webHidden/>
          </w:rPr>
          <w:instrText xml:space="preserve"> PAGEREF _Toc295974061 \h </w:instrText>
        </w:r>
        <w:r w:rsidR="00516593">
          <w:rPr>
            <w:noProof/>
            <w:webHidden/>
          </w:rPr>
        </w:r>
        <w:r w:rsidR="00516593">
          <w:rPr>
            <w:noProof/>
            <w:webHidden/>
          </w:rPr>
          <w:fldChar w:fldCharType="separate"/>
        </w:r>
        <w:r w:rsidR="00516593">
          <w:rPr>
            <w:noProof/>
            <w:webHidden/>
          </w:rPr>
          <w:t>8</w:t>
        </w:r>
        <w:r w:rsidR="00516593">
          <w:rPr>
            <w:noProof/>
            <w:webHidden/>
          </w:rPr>
          <w:fldChar w:fldCharType="end"/>
        </w:r>
      </w:hyperlink>
    </w:p>
    <w:p w:rsidR="00516593" w:rsidRDefault="009A0211">
      <w:pPr>
        <w:pStyle w:val="TOC2"/>
        <w:rPr>
          <w:rFonts w:asciiTheme="minorHAnsi" w:eastAsiaTheme="minorEastAsia" w:hAnsiTheme="minorHAnsi" w:cstheme="minorBidi"/>
          <w:bCs w:val="0"/>
          <w:noProof/>
          <w:szCs w:val="22"/>
          <w:lang w:eastAsia="en-GB"/>
        </w:rPr>
      </w:pPr>
      <w:hyperlink w:anchor="_Toc295974062" w:history="1">
        <w:r w:rsidR="00516593" w:rsidRPr="00644547">
          <w:rPr>
            <w:rStyle w:val="Hyperlink"/>
            <w:noProof/>
            <w:lang w:eastAsia="en-GB"/>
          </w:rPr>
          <w:t>5.4</w:t>
        </w:r>
        <w:r w:rsidR="00516593">
          <w:rPr>
            <w:rFonts w:asciiTheme="minorHAnsi" w:eastAsiaTheme="minorEastAsia" w:hAnsiTheme="minorHAnsi" w:cstheme="minorBidi"/>
            <w:bCs w:val="0"/>
            <w:noProof/>
            <w:szCs w:val="22"/>
            <w:lang w:eastAsia="en-GB"/>
          </w:rPr>
          <w:tab/>
        </w:r>
        <w:r w:rsidR="00516593" w:rsidRPr="00644547">
          <w:rPr>
            <w:rStyle w:val="Hyperlink"/>
            <w:noProof/>
            <w:lang w:eastAsia="en-GB"/>
          </w:rPr>
          <w:t>Blast cleaning</w:t>
        </w:r>
        <w:r w:rsidR="00516593">
          <w:rPr>
            <w:noProof/>
            <w:webHidden/>
          </w:rPr>
          <w:tab/>
        </w:r>
        <w:r w:rsidR="00516593">
          <w:rPr>
            <w:noProof/>
            <w:webHidden/>
          </w:rPr>
          <w:fldChar w:fldCharType="begin"/>
        </w:r>
        <w:r w:rsidR="00516593">
          <w:rPr>
            <w:noProof/>
            <w:webHidden/>
          </w:rPr>
          <w:instrText xml:space="preserve"> PAGEREF _Toc295974062 \h </w:instrText>
        </w:r>
        <w:r w:rsidR="00516593">
          <w:rPr>
            <w:noProof/>
            <w:webHidden/>
          </w:rPr>
        </w:r>
        <w:r w:rsidR="00516593">
          <w:rPr>
            <w:noProof/>
            <w:webHidden/>
          </w:rPr>
          <w:fldChar w:fldCharType="separate"/>
        </w:r>
        <w:r w:rsidR="00516593">
          <w:rPr>
            <w:noProof/>
            <w:webHidden/>
          </w:rPr>
          <w:t>9</w:t>
        </w:r>
        <w:r w:rsidR="00516593">
          <w:rPr>
            <w:noProof/>
            <w:webHidden/>
          </w:rPr>
          <w:fldChar w:fldCharType="end"/>
        </w:r>
      </w:hyperlink>
    </w:p>
    <w:p w:rsidR="00516593" w:rsidRDefault="009A0211">
      <w:pPr>
        <w:pStyle w:val="TOC2"/>
        <w:rPr>
          <w:rFonts w:asciiTheme="minorHAnsi" w:eastAsiaTheme="minorEastAsia" w:hAnsiTheme="minorHAnsi" w:cstheme="minorBidi"/>
          <w:bCs w:val="0"/>
          <w:noProof/>
          <w:szCs w:val="22"/>
          <w:lang w:eastAsia="en-GB"/>
        </w:rPr>
      </w:pPr>
      <w:hyperlink w:anchor="_Toc295974063" w:history="1">
        <w:r w:rsidR="00516593" w:rsidRPr="00644547">
          <w:rPr>
            <w:rStyle w:val="Hyperlink"/>
            <w:noProof/>
            <w:lang w:eastAsia="en-GB"/>
          </w:rPr>
          <w:t>5.5</w:t>
        </w:r>
        <w:r w:rsidR="00516593">
          <w:rPr>
            <w:rFonts w:asciiTheme="minorHAnsi" w:eastAsiaTheme="minorEastAsia" w:hAnsiTheme="minorHAnsi" w:cstheme="minorBidi"/>
            <w:bCs w:val="0"/>
            <w:noProof/>
            <w:szCs w:val="22"/>
            <w:lang w:eastAsia="en-GB"/>
          </w:rPr>
          <w:tab/>
        </w:r>
        <w:r w:rsidR="00516593" w:rsidRPr="00644547">
          <w:rPr>
            <w:rStyle w:val="Hyperlink"/>
            <w:noProof/>
            <w:lang w:eastAsia="en-GB"/>
          </w:rPr>
          <w:t>Fuel</w:t>
        </w:r>
        <w:r w:rsidR="00516593">
          <w:rPr>
            <w:noProof/>
            <w:webHidden/>
          </w:rPr>
          <w:tab/>
        </w:r>
        <w:r w:rsidR="00516593">
          <w:rPr>
            <w:noProof/>
            <w:webHidden/>
          </w:rPr>
          <w:fldChar w:fldCharType="begin"/>
        </w:r>
        <w:r w:rsidR="00516593">
          <w:rPr>
            <w:noProof/>
            <w:webHidden/>
          </w:rPr>
          <w:instrText xml:space="preserve"> PAGEREF _Toc295974063 \h </w:instrText>
        </w:r>
        <w:r w:rsidR="00516593">
          <w:rPr>
            <w:noProof/>
            <w:webHidden/>
          </w:rPr>
        </w:r>
        <w:r w:rsidR="00516593">
          <w:rPr>
            <w:noProof/>
            <w:webHidden/>
          </w:rPr>
          <w:fldChar w:fldCharType="separate"/>
        </w:r>
        <w:r w:rsidR="00516593">
          <w:rPr>
            <w:noProof/>
            <w:webHidden/>
          </w:rPr>
          <w:t>9</w:t>
        </w:r>
        <w:r w:rsidR="00516593">
          <w:rPr>
            <w:noProof/>
            <w:webHidden/>
          </w:rPr>
          <w:fldChar w:fldCharType="end"/>
        </w:r>
      </w:hyperlink>
    </w:p>
    <w:p w:rsidR="00516593" w:rsidRDefault="009A0211">
      <w:pPr>
        <w:pStyle w:val="TOC2"/>
        <w:rPr>
          <w:rFonts w:asciiTheme="minorHAnsi" w:eastAsiaTheme="minorEastAsia" w:hAnsiTheme="minorHAnsi" w:cstheme="minorBidi"/>
          <w:bCs w:val="0"/>
          <w:noProof/>
          <w:szCs w:val="22"/>
          <w:lang w:eastAsia="en-GB"/>
        </w:rPr>
      </w:pPr>
      <w:hyperlink w:anchor="_Toc295974064" w:history="1">
        <w:r w:rsidR="00516593" w:rsidRPr="00644547">
          <w:rPr>
            <w:rStyle w:val="Hyperlink"/>
            <w:noProof/>
            <w:lang w:eastAsia="en-GB"/>
          </w:rPr>
          <w:t>5.6</w:t>
        </w:r>
        <w:r w:rsidR="00516593">
          <w:rPr>
            <w:rFonts w:asciiTheme="minorHAnsi" w:eastAsiaTheme="minorEastAsia" w:hAnsiTheme="minorHAnsi" w:cstheme="minorBidi"/>
            <w:bCs w:val="0"/>
            <w:noProof/>
            <w:szCs w:val="22"/>
            <w:lang w:eastAsia="en-GB"/>
          </w:rPr>
          <w:tab/>
        </w:r>
        <w:r w:rsidR="00516593" w:rsidRPr="00644547">
          <w:rPr>
            <w:rStyle w:val="Hyperlink"/>
            <w:noProof/>
            <w:lang w:eastAsia="en-GB"/>
          </w:rPr>
          <w:t>Plastic buoys and synthetic moorings</w:t>
        </w:r>
        <w:r w:rsidR="00516593">
          <w:rPr>
            <w:noProof/>
            <w:webHidden/>
          </w:rPr>
          <w:tab/>
        </w:r>
        <w:r w:rsidR="00516593">
          <w:rPr>
            <w:noProof/>
            <w:webHidden/>
          </w:rPr>
          <w:fldChar w:fldCharType="begin"/>
        </w:r>
        <w:r w:rsidR="00516593">
          <w:rPr>
            <w:noProof/>
            <w:webHidden/>
          </w:rPr>
          <w:instrText xml:space="preserve"> PAGEREF _Toc295974064 \h </w:instrText>
        </w:r>
        <w:r w:rsidR="00516593">
          <w:rPr>
            <w:noProof/>
            <w:webHidden/>
          </w:rPr>
        </w:r>
        <w:r w:rsidR="00516593">
          <w:rPr>
            <w:noProof/>
            <w:webHidden/>
          </w:rPr>
          <w:fldChar w:fldCharType="separate"/>
        </w:r>
        <w:r w:rsidR="00516593">
          <w:rPr>
            <w:noProof/>
            <w:webHidden/>
          </w:rPr>
          <w:t>10</w:t>
        </w:r>
        <w:r w:rsidR="00516593">
          <w:rPr>
            <w:noProof/>
            <w:webHidden/>
          </w:rPr>
          <w:fldChar w:fldCharType="end"/>
        </w:r>
      </w:hyperlink>
    </w:p>
    <w:p w:rsidR="00516593" w:rsidRDefault="009A0211">
      <w:pPr>
        <w:pStyle w:val="TOC2"/>
        <w:rPr>
          <w:rFonts w:asciiTheme="minorHAnsi" w:eastAsiaTheme="minorEastAsia" w:hAnsiTheme="minorHAnsi" w:cstheme="minorBidi"/>
          <w:bCs w:val="0"/>
          <w:noProof/>
          <w:szCs w:val="22"/>
          <w:lang w:eastAsia="en-GB"/>
        </w:rPr>
      </w:pPr>
      <w:hyperlink w:anchor="_Toc295974065" w:history="1">
        <w:r w:rsidR="00516593" w:rsidRPr="00644547">
          <w:rPr>
            <w:rStyle w:val="Hyperlink"/>
            <w:noProof/>
            <w:lang w:eastAsia="en-GB"/>
          </w:rPr>
          <w:t>5.7</w:t>
        </w:r>
        <w:r w:rsidR="00516593">
          <w:rPr>
            <w:rFonts w:asciiTheme="minorHAnsi" w:eastAsiaTheme="minorEastAsia" w:hAnsiTheme="minorHAnsi" w:cstheme="minorBidi"/>
            <w:bCs w:val="0"/>
            <w:noProof/>
            <w:szCs w:val="22"/>
            <w:lang w:eastAsia="en-GB"/>
          </w:rPr>
          <w:tab/>
        </w:r>
        <w:r w:rsidR="00516593" w:rsidRPr="00644547">
          <w:rPr>
            <w:rStyle w:val="Hyperlink"/>
            <w:noProof/>
            <w:lang w:eastAsia="en-GB"/>
          </w:rPr>
          <w:t>Lamps</w:t>
        </w:r>
        <w:r w:rsidR="00516593">
          <w:rPr>
            <w:noProof/>
            <w:webHidden/>
          </w:rPr>
          <w:tab/>
        </w:r>
        <w:r w:rsidR="00516593">
          <w:rPr>
            <w:noProof/>
            <w:webHidden/>
          </w:rPr>
          <w:fldChar w:fldCharType="begin"/>
        </w:r>
        <w:r w:rsidR="00516593">
          <w:rPr>
            <w:noProof/>
            <w:webHidden/>
          </w:rPr>
          <w:instrText xml:space="preserve"> PAGEREF _Toc295974065 \h </w:instrText>
        </w:r>
        <w:r w:rsidR="00516593">
          <w:rPr>
            <w:noProof/>
            <w:webHidden/>
          </w:rPr>
        </w:r>
        <w:r w:rsidR="00516593">
          <w:rPr>
            <w:noProof/>
            <w:webHidden/>
          </w:rPr>
          <w:fldChar w:fldCharType="separate"/>
        </w:r>
        <w:r w:rsidR="00516593">
          <w:rPr>
            <w:noProof/>
            <w:webHidden/>
          </w:rPr>
          <w:t>10</w:t>
        </w:r>
        <w:r w:rsidR="00516593">
          <w:rPr>
            <w:noProof/>
            <w:webHidden/>
          </w:rPr>
          <w:fldChar w:fldCharType="end"/>
        </w:r>
      </w:hyperlink>
    </w:p>
    <w:p w:rsidR="00516593" w:rsidRDefault="009A0211">
      <w:pPr>
        <w:pStyle w:val="TOC2"/>
        <w:rPr>
          <w:rFonts w:asciiTheme="minorHAnsi" w:eastAsiaTheme="minorEastAsia" w:hAnsiTheme="minorHAnsi" w:cstheme="minorBidi"/>
          <w:bCs w:val="0"/>
          <w:noProof/>
          <w:szCs w:val="22"/>
          <w:lang w:eastAsia="en-GB"/>
        </w:rPr>
      </w:pPr>
      <w:hyperlink w:anchor="_Toc295974066" w:history="1">
        <w:r w:rsidR="00516593" w:rsidRPr="00644547">
          <w:rPr>
            <w:rStyle w:val="Hyperlink"/>
            <w:noProof/>
            <w:lang w:eastAsia="en-GB"/>
          </w:rPr>
          <w:t>5.8</w:t>
        </w:r>
        <w:r w:rsidR="00516593">
          <w:rPr>
            <w:rFonts w:asciiTheme="minorHAnsi" w:eastAsiaTheme="minorEastAsia" w:hAnsiTheme="minorHAnsi" w:cstheme="minorBidi"/>
            <w:bCs w:val="0"/>
            <w:noProof/>
            <w:szCs w:val="22"/>
            <w:lang w:eastAsia="en-GB"/>
          </w:rPr>
          <w:tab/>
        </w:r>
        <w:r w:rsidR="00516593" w:rsidRPr="00644547">
          <w:rPr>
            <w:rStyle w:val="Hyperlink"/>
            <w:noProof/>
            <w:lang w:eastAsia="en-GB"/>
          </w:rPr>
          <w:t>Mercury</w:t>
        </w:r>
        <w:r w:rsidR="00516593">
          <w:rPr>
            <w:noProof/>
            <w:webHidden/>
          </w:rPr>
          <w:tab/>
        </w:r>
        <w:r w:rsidR="00516593">
          <w:rPr>
            <w:noProof/>
            <w:webHidden/>
          </w:rPr>
          <w:fldChar w:fldCharType="begin"/>
        </w:r>
        <w:r w:rsidR="00516593">
          <w:rPr>
            <w:noProof/>
            <w:webHidden/>
          </w:rPr>
          <w:instrText xml:space="preserve"> PAGEREF _Toc295974066 \h </w:instrText>
        </w:r>
        <w:r w:rsidR="00516593">
          <w:rPr>
            <w:noProof/>
            <w:webHidden/>
          </w:rPr>
        </w:r>
        <w:r w:rsidR="00516593">
          <w:rPr>
            <w:noProof/>
            <w:webHidden/>
          </w:rPr>
          <w:fldChar w:fldCharType="separate"/>
        </w:r>
        <w:r w:rsidR="00516593">
          <w:rPr>
            <w:noProof/>
            <w:webHidden/>
          </w:rPr>
          <w:t>11</w:t>
        </w:r>
        <w:r w:rsidR="00516593">
          <w:rPr>
            <w:noProof/>
            <w:webHidden/>
          </w:rPr>
          <w:fldChar w:fldCharType="end"/>
        </w:r>
      </w:hyperlink>
    </w:p>
    <w:p w:rsidR="00516593" w:rsidRDefault="009A0211">
      <w:pPr>
        <w:pStyle w:val="TOC2"/>
        <w:rPr>
          <w:rFonts w:asciiTheme="minorHAnsi" w:eastAsiaTheme="minorEastAsia" w:hAnsiTheme="minorHAnsi" w:cstheme="minorBidi"/>
          <w:bCs w:val="0"/>
          <w:noProof/>
          <w:szCs w:val="22"/>
          <w:lang w:eastAsia="en-GB"/>
        </w:rPr>
      </w:pPr>
      <w:hyperlink w:anchor="_Toc295974067" w:history="1">
        <w:r w:rsidR="00516593" w:rsidRPr="00644547">
          <w:rPr>
            <w:rStyle w:val="Hyperlink"/>
            <w:noProof/>
            <w:lang w:eastAsia="en-GB"/>
          </w:rPr>
          <w:t>5.9</w:t>
        </w:r>
        <w:r w:rsidR="00516593">
          <w:rPr>
            <w:rFonts w:asciiTheme="minorHAnsi" w:eastAsiaTheme="minorEastAsia" w:hAnsiTheme="minorHAnsi" w:cstheme="minorBidi"/>
            <w:bCs w:val="0"/>
            <w:noProof/>
            <w:szCs w:val="22"/>
            <w:lang w:eastAsia="en-GB"/>
          </w:rPr>
          <w:tab/>
        </w:r>
        <w:r w:rsidR="00516593" w:rsidRPr="00644547">
          <w:rPr>
            <w:rStyle w:val="Hyperlink"/>
            <w:noProof/>
            <w:lang w:eastAsia="en-GB"/>
          </w:rPr>
          <w:t>Asbestos</w:t>
        </w:r>
        <w:r w:rsidR="00516593">
          <w:rPr>
            <w:noProof/>
            <w:webHidden/>
          </w:rPr>
          <w:tab/>
        </w:r>
        <w:r w:rsidR="00516593">
          <w:rPr>
            <w:noProof/>
            <w:webHidden/>
          </w:rPr>
          <w:fldChar w:fldCharType="begin"/>
        </w:r>
        <w:r w:rsidR="00516593">
          <w:rPr>
            <w:noProof/>
            <w:webHidden/>
          </w:rPr>
          <w:instrText xml:space="preserve"> PAGEREF _Toc295974067 \h </w:instrText>
        </w:r>
        <w:r w:rsidR="00516593">
          <w:rPr>
            <w:noProof/>
            <w:webHidden/>
          </w:rPr>
        </w:r>
        <w:r w:rsidR="00516593">
          <w:rPr>
            <w:noProof/>
            <w:webHidden/>
          </w:rPr>
          <w:fldChar w:fldCharType="separate"/>
        </w:r>
        <w:r w:rsidR="00516593">
          <w:rPr>
            <w:noProof/>
            <w:webHidden/>
          </w:rPr>
          <w:t>11</w:t>
        </w:r>
        <w:r w:rsidR="00516593">
          <w:rPr>
            <w:noProof/>
            <w:webHidden/>
          </w:rPr>
          <w:fldChar w:fldCharType="end"/>
        </w:r>
      </w:hyperlink>
    </w:p>
    <w:p w:rsidR="00516593" w:rsidRDefault="009A0211">
      <w:pPr>
        <w:pStyle w:val="TOC2"/>
        <w:rPr>
          <w:rFonts w:asciiTheme="minorHAnsi" w:eastAsiaTheme="minorEastAsia" w:hAnsiTheme="minorHAnsi" w:cstheme="minorBidi"/>
          <w:bCs w:val="0"/>
          <w:noProof/>
          <w:szCs w:val="22"/>
          <w:lang w:eastAsia="en-GB"/>
        </w:rPr>
      </w:pPr>
      <w:hyperlink w:anchor="_Toc295974068" w:history="1">
        <w:r w:rsidR="00516593" w:rsidRPr="00644547">
          <w:rPr>
            <w:rStyle w:val="Hyperlink"/>
            <w:noProof/>
            <w:lang w:eastAsia="en-GB"/>
          </w:rPr>
          <w:t>5.10</w:t>
        </w:r>
        <w:r w:rsidR="00516593">
          <w:rPr>
            <w:rFonts w:asciiTheme="minorHAnsi" w:eastAsiaTheme="minorEastAsia" w:hAnsiTheme="minorHAnsi" w:cstheme="minorBidi"/>
            <w:bCs w:val="0"/>
            <w:noProof/>
            <w:szCs w:val="22"/>
            <w:lang w:eastAsia="en-GB"/>
          </w:rPr>
          <w:tab/>
        </w:r>
        <w:r w:rsidR="00516593" w:rsidRPr="00644547">
          <w:rPr>
            <w:rStyle w:val="Hyperlink"/>
            <w:noProof/>
            <w:lang w:eastAsia="en-GB"/>
          </w:rPr>
          <w:t>Electric and electronic devices</w:t>
        </w:r>
        <w:r w:rsidR="00516593">
          <w:rPr>
            <w:noProof/>
            <w:webHidden/>
          </w:rPr>
          <w:tab/>
        </w:r>
        <w:r w:rsidR="00516593">
          <w:rPr>
            <w:noProof/>
            <w:webHidden/>
          </w:rPr>
          <w:fldChar w:fldCharType="begin"/>
        </w:r>
        <w:r w:rsidR="00516593">
          <w:rPr>
            <w:noProof/>
            <w:webHidden/>
          </w:rPr>
          <w:instrText xml:space="preserve"> PAGEREF _Toc295974068 \h </w:instrText>
        </w:r>
        <w:r w:rsidR="00516593">
          <w:rPr>
            <w:noProof/>
            <w:webHidden/>
          </w:rPr>
        </w:r>
        <w:r w:rsidR="00516593">
          <w:rPr>
            <w:noProof/>
            <w:webHidden/>
          </w:rPr>
          <w:fldChar w:fldCharType="separate"/>
        </w:r>
        <w:r w:rsidR="00516593">
          <w:rPr>
            <w:noProof/>
            <w:webHidden/>
          </w:rPr>
          <w:t>11</w:t>
        </w:r>
        <w:r w:rsidR="00516593">
          <w:rPr>
            <w:noProof/>
            <w:webHidden/>
          </w:rPr>
          <w:fldChar w:fldCharType="end"/>
        </w:r>
      </w:hyperlink>
    </w:p>
    <w:p w:rsidR="00516593" w:rsidRDefault="009A0211">
      <w:pPr>
        <w:pStyle w:val="TOC2"/>
        <w:rPr>
          <w:rFonts w:asciiTheme="minorHAnsi" w:eastAsiaTheme="minorEastAsia" w:hAnsiTheme="minorHAnsi" w:cstheme="minorBidi"/>
          <w:bCs w:val="0"/>
          <w:noProof/>
          <w:szCs w:val="22"/>
          <w:lang w:eastAsia="en-GB"/>
        </w:rPr>
      </w:pPr>
      <w:hyperlink w:anchor="_Toc295974069" w:history="1">
        <w:r w:rsidR="00516593" w:rsidRPr="00644547">
          <w:rPr>
            <w:rStyle w:val="Hyperlink"/>
            <w:noProof/>
            <w:lang w:eastAsia="en-GB"/>
          </w:rPr>
          <w:t>5.11</w:t>
        </w:r>
        <w:r w:rsidR="00516593">
          <w:rPr>
            <w:rFonts w:asciiTheme="minorHAnsi" w:eastAsiaTheme="minorEastAsia" w:hAnsiTheme="minorHAnsi" w:cstheme="minorBidi"/>
            <w:bCs w:val="0"/>
            <w:noProof/>
            <w:szCs w:val="22"/>
            <w:lang w:eastAsia="en-GB"/>
          </w:rPr>
          <w:tab/>
        </w:r>
        <w:r w:rsidR="00516593" w:rsidRPr="00644547">
          <w:rPr>
            <w:rStyle w:val="Hyperlink"/>
            <w:noProof/>
            <w:lang w:eastAsia="en-GB"/>
          </w:rPr>
          <w:t>Noise pollution</w:t>
        </w:r>
        <w:r w:rsidR="00516593">
          <w:rPr>
            <w:noProof/>
            <w:webHidden/>
          </w:rPr>
          <w:tab/>
        </w:r>
        <w:r w:rsidR="00516593">
          <w:rPr>
            <w:noProof/>
            <w:webHidden/>
          </w:rPr>
          <w:fldChar w:fldCharType="begin"/>
        </w:r>
        <w:r w:rsidR="00516593">
          <w:rPr>
            <w:noProof/>
            <w:webHidden/>
          </w:rPr>
          <w:instrText xml:space="preserve"> PAGEREF _Toc295974069 \h </w:instrText>
        </w:r>
        <w:r w:rsidR="00516593">
          <w:rPr>
            <w:noProof/>
            <w:webHidden/>
          </w:rPr>
        </w:r>
        <w:r w:rsidR="00516593">
          <w:rPr>
            <w:noProof/>
            <w:webHidden/>
          </w:rPr>
          <w:fldChar w:fldCharType="separate"/>
        </w:r>
        <w:r w:rsidR="00516593">
          <w:rPr>
            <w:noProof/>
            <w:webHidden/>
          </w:rPr>
          <w:t>11</w:t>
        </w:r>
        <w:r w:rsidR="00516593">
          <w:rPr>
            <w:noProof/>
            <w:webHidden/>
          </w:rPr>
          <w:fldChar w:fldCharType="end"/>
        </w:r>
      </w:hyperlink>
    </w:p>
    <w:p w:rsidR="00516593" w:rsidRDefault="009A0211">
      <w:pPr>
        <w:pStyle w:val="TOC2"/>
        <w:rPr>
          <w:rFonts w:asciiTheme="minorHAnsi" w:eastAsiaTheme="minorEastAsia" w:hAnsiTheme="minorHAnsi" w:cstheme="minorBidi"/>
          <w:bCs w:val="0"/>
          <w:noProof/>
          <w:szCs w:val="22"/>
          <w:lang w:eastAsia="en-GB"/>
        </w:rPr>
      </w:pPr>
      <w:hyperlink w:anchor="_Toc295974070" w:history="1">
        <w:r w:rsidR="00516593" w:rsidRPr="00644547">
          <w:rPr>
            <w:rStyle w:val="Hyperlink"/>
            <w:noProof/>
          </w:rPr>
          <w:t>5.12</w:t>
        </w:r>
        <w:r w:rsidR="00516593">
          <w:rPr>
            <w:rFonts w:asciiTheme="minorHAnsi" w:eastAsiaTheme="minorEastAsia" w:hAnsiTheme="minorHAnsi" w:cstheme="minorBidi"/>
            <w:bCs w:val="0"/>
            <w:noProof/>
            <w:szCs w:val="22"/>
            <w:lang w:eastAsia="en-GB"/>
          </w:rPr>
          <w:tab/>
        </w:r>
        <w:r w:rsidR="00516593" w:rsidRPr="00644547">
          <w:rPr>
            <w:rStyle w:val="Hyperlink"/>
            <w:noProof/>
          </w:rPr>
          <w:t>Light pollution</w:t>
        </w:r>
        <w:r w:rsidR="00516593">
          <w:rPr>
            <w:noProof/>
            <w:webHidden/>
          </w:rPr>
          <w:tab/>
        </w:r>
        <w:r w:rsidR="00516593">
          <w:rPr>
            <w:noProof/>
            <w:webHidden/>
          </w:rPr>
          <w:fldChar w:fldCharType="begin"/>
        </w:r>
        <w:r w:rsidR="00516593">
          <w:rPr>
            <w:noProof/>
            <w:webHidden/>
          </w:rPr>
          <w:instrText xml:space="preserve"> PAGEREF _Toc295974070 \h </w:instrText>
        </w:r>
        <w:r w:rsidR="00516593">
          <w:rPr>
            <w:noProof/>
            <w:webHidden/>
          </w:rPr>
        </w:r>
        <w:r w:rsidR="00516593">
          <w:rPr>
            <w:noProof/>
            <w:webHidden/>
          </w:rPr>
          <w:fldChar w:fldCharType="separate"/>
        </w:r>
        <w:r w:rsidR="00516593">
          <w:rPr>
            <w:noProof/>
            <w:webHidden/>
          </w:rPr>
          <w:t>12</w:t>
        </w:r>
        <w:r w:rsidR="00516593">
          <w:rPr>
            <w:noProof/>
            <w:webHidden/>
          </w:rPr>
          <w:fldChar w:fldCharType="end"/>
        </w:r>
      </w:hyperlink>
    </w:p>
    <w:p w:rsidR="00516593" w:rsidRDefault="009A0211">
      <w:pPr>
        <w:pStyle w:val="TOC2"/>
        <w:rPr>
          <w:rFonts w:asciiTheme="minorHAnsi" w:eastAsiaTheme="minorEastAsia" w:hAnsiTheme="minorHAnsi" w:cstheme="minorBidi"/>
          <w:bCs w:val="0"/>
          <w:noProof/>
          <w:szCs w:val="22"/>
          <w:lang w:eastAsia="en-GB"/>
        </w:rPr>
      </w:pPr>
      <w:hyperlink w:anchor="_Toc295974071" w:history="1">
        <w:r w:rsidR="00516593" w:rsidRPr="00644547">
          <w:rPr>
            <w:rStyle w:val="Hyperlink"/>
            <w:noProof/>
          </w:rPr>
          <w:t>5.13</w:t>
        </w:r>
        <w:r w:rsidR="00516593">
          <w:rPr>
            <w:rFonts w:asciiTheme="minorHAnsi" w:eastAsiaTheme="minorEastAsia" w:hAnsiTheme="minorHAnsi" w:cstheme="minorBidi"/>
            <w:bCs w:val="0"/>
            <w:noProof/>
            <w:szCs w:val="22"/>
            <w:lang w:eastAsia="en-GB"/>
          </w:rPr>
          <w:tab/>
        </w:r>
        <w:r w:rsidR="00516593" w:rsidRPr="00644547">
          <w:rPr>
            <w:rStyle w:val="Hyperlink"/>
            <w:noProof/>
          </w:rPr>
          <w:t>Impact on marine life and habitats</w:t>
        </w:r>
        <w:r w:rsidR="00516593">
          <w:rPr>
            <w:noProof/>
            <w:webHidden/>
          </w:rPr>
          <w:tab/>
        </w:r>
        <w:r w:rsidR="00516593">
          <w:rPr>
            <w:noProof/>
            <w:webHidden/>
          </w:rPr>
          <w:fldChar w:fldCharType="begin"/>
        </w:r>
        <w:r w:rsidR="00516593">
          <w:rPr>
            <w:noProof/>
            <w:webHidden/>
          </w:rPr>
          <w:instrText xml:space="preserve"> PAGEREF _Toc295974071 \h </w:instrText>
        </w:r>
        <w:r w:rsidR="00516593">
          <w:rPr>
            <w:noProof/>
            <w:webHidden/>
          </w:rPr>
        </w:r>
        <w:r w:rsidR="00516593">
          <w:rPr>
            <w:noProof/>
            <w:webHidden/>
          </w:rPr>
          <w:fldChar w:fldCharType="separate"/>
        </w:r>
        <w:r w:rsidR="00516593">
          <w:rPr>
            <w:noProof/>
            <w:webHidden/>
          </w:rPr>
          <w:t>12</w:t>
        </w:r>
        <w:r w:rsidR="00516593">
          <w:rPr>
            <w:noProof/>
            <w:webHidden/>
          </w:rPr>
          <w:fldChar w:fldCharType="end"/>
        </w:r>
      </w:hyperlink>
    </w:p>
    <w:p w:rsidR="00516593" w:rsidRDefault="009A0211">
      <w:pPr>
        <w:pStyle w:val="TOC2"/>
        <w:rPr>
          <w:rFonts w:asciiTheme="minorHAnsi" w:eastAsiaTheme="minorEastAsia" w:hAnsiTheme="minorHAnsi" w:cstheme="minorBidi"/>
          <w:bCs w:val="0"/>
          <w:noProof/>
          <w:szCs w:val="22"/>
          <w:lang w:eastAsia="en-GB"/>
        </w:rPr>
      </w:pPr>
      <w:hyperlink w:anchor="_Toc295974072" w:history="1">
        <w:r w:rsidR="00516593" w:rsidRPr="00644547">
          <w:rPr>
            <w:rStyle w:val="Hyperlink"/>
            <w:noProof/>
          </w:rPr>
          <w:t>5.14</w:t>
        </w:r>
        <w:r w:rsidR="00516593">
          <w:rPr>
            <w:rFonts w:asciiTheme="minorHAnsi" w:eastAsiaTheme="minorEastAsia" w:hAnsiTheme="minorHAnsi" w:cstheme="minorBidi"/>
            <w:bCs w:val="0"/>
            <w:noProof/>
            <w:szCs w:val="22"/>
            <w:lang w:eastAsia="en-GB"/>
          </w:rPr>
          <w:tab/>
        </w:r>
        <w:r w:rsidR="00516593" w:rsidRPr="00644547">
          <w:rPr>
            <w:rStyle w:val="Hyperlink"/>
            <w:noProof/>
          </w:rPr>
          <w:t>Contaminated land</w:t>
        </w:r>
        <w:r w:rsidR="00516593">
          <w:rPr>
            <w:noProof/>
            <w:webHidden/>
          </w:rPr>
          <w:tab/>
        </w:r>
        <w:r w:rsidR="00516593">
          <w:rPr>
            <w:noProof/>
            <w:webHidden/>
          </w:rPr>
          <w:fldChar w:fldCharType="begin"/>
        </w:r>
        <w:r w:rsidR="00516593">
          <w:rPr>
            <w:noProof/>
            <w:webHidden/>
          </w:rPr>
          <w:instrText xml:space="preserve"> PAGEREF _Toc295974072 \h </w:instrText>
        </w:r>
        <w:r w:rsidR="00516593">
          <w:rPr>
            <w:noProof/>
            <w:webHidden/>
          </w:rPr>
        </w:r>
        <w:r w:rsidR="00516593">
          <w:rPr>
            <w:noProof/>
            <w:webHidden/>
          </w:rPr>
          <w:fldChar w:fldCharType="separate"/>
        </w:r>
        <w:r w:rsidR="00516593">
          <w:rPr>
            <w:noProof/>
            <w:webHidden/>
          </w:rPr>
          <w:t>13</w:t>
        </w:r>
        <w:r w:rsidR="00516593">
          <w:rPr>
            <w:noProof/>
            <w:webHidden/>
          </w:rPr>
          <w:fldChar w:fldCharType="end"/>
        </w:r>
      </w:hyperlink>
    </w:p>
    <w:p w:rsidR="00DC1CA6" w:rsidRDefault="007379A8" w:rsidP="00380C7B">
      <w:pPr>
        <w:rPr>
          <w:rFonts w:cs="Arial"/>
        </w:rPr>
      </w:pPr>
      <w:r>
        <w:rPr>
          <w:rFonts w:cs="Arial"/>
        </w:rPr>
        <w:fldChar w:fldCharType="end"/>
      </w:r>
    </w:p>
    <w:p w:rsidR="00986D5A" w:rsidRDefault="00986D5A" w:rsidP="00986D5A">
      <w:pPr>
        <w:pStyle w:val="Title"/>
      </w:pPr>
      <w:bookmarkStart w:id="3" w:name="_Toc295974049"/>
      <w:r>
        <w:t>Index of Figures</w:t>
      </w:r>
      <w:bookmarkEnd w:id="3"/>
    </w:p>
    <w:p w:rsidR="00516593" w:rsidRDefault="00C92711">
      <w:pPr>
        <w:pStyle w:val="TableofFigures"/>
        <w:rPr>
          <w:rFonts w:asciiTheme="minorHAnsi" w:eastAsiaTheme="minorEastAsia" w:hAnsiTheme="minorHAnsi" w:cstheme="minorBidi"/>
          <w:noProof/>
          <w:szCs w:val="22"/>
          <w:lang w:eastAsia="en-GB"/>
        </w:rPr>
      </w:pPr>
      <w:r>
        <w:fldChar w:fldCharType="begin"/>
      </w:r>
      <w:r w:rsidR="00986D5A">
        <w:instrText xml:space="preserve"> TOC \h \z \t "Figure_#" \c </w:instrText>
      </w:r>
      <w:r>
        <w:fldChar w:fldCharType="separate"/>
      </w:r>
      <w:hyperlink w:anchor="_Toc295974073" w:history="1">
        <w:r w:rsidR="00516593" w:rsidRPr="002B490B">
          <w:rPr>
            <w:rStyle w:val="Hyperlink"/>
            <w:noProof/>
          </w:rPr>
          <w:t>Figure 1</w:t>
        </w:r>
        <w:r w:rsidR="00516593">
          <w:rPr>
            <w:rFonts w:asciiTheme="minorHAnsi" w:eastAsiaTheme="minorEastAsia" w:hAnsiTheme="minorHAnsi" w:cstheme="minorBidi"/>
            <w:noProof/>
            <w:szCs w:val="22"/>
            <w:lang w:eastAsia="en-GB"/>
          </w:rPr>
          <w:tab/>
        </w:r>
        <w:r w:rsidR="00516593" w:rsidRPr="002B490B">
          <w:rPr>
            <w:rStyle w:val="Hyperlink"/>
            <w:noProof/>
          </w:rPr>
          <w:t>Shifting the emphasis</w:t>
        </w:r>
        <w:r w:rsidR="00516593">
          <w:rPr>
            <w:noProof/>
            <w:webHidden/>
          </w:rPr>
          <w:tab/>
        </w:r>
        <w:r w:rsidR="00516593">
          <w:rPr>
            <w:noProof/>
            <w:webHidden/>
          </w:rPr>
          <w:fldChar w:fldCharType="begin"/>
        </w:r>
        <w:r w:rsidR="00516593">
          <w:rPr>
            <w:noProof/>
            <w:webHidden/>
          </w:rPr>
          <w:instrText xml:space="preserve"> PAGEREF _Toc295974073 \h </w:instrText>
        </w:r>
        <w:r w:rsidR="00516593">
          <w:rPr>
            <w:noProof/>
            <w:webHidden/>
          </w:rPr>
        </w:r>
        <w:r w:rsidR="00516593">
          <w:rPr>
            <w:noProof/>
            <w:webHidden/>
          </w:rPr>
          <w:fldChar w:fldCharType="separate"/>
        </w:r>
        <w:r w:rsidR="00516593">
          <w:rPr>
            <w:noProof/>
            <w:webHidden/>
          </w:rPr>
          <w:t>4</w:t>
        </w:r>
        <w:r w:rsidR="00516593">
          <w:rPr>
            <w:noProof/>
            <w:webHidden/>
          </w:rPr>
          <w:fldChar w:fldCharType="end"/>
        </w:r>
      </w:hyperlink>
    </w:p>
    <w:p w:rsidR="00516593" w:rsidRDefault="009A0211">
      <w:pPr>
        <w:pStyle w:val="TableofFigures"/>
        <w:rPr>
          <w:rFonts w:asciiTheme="minorHAnsi" w:eastAsiaTheme="minorEastAsia" w:hAnsiTheme="minorHAnsi" w:cstheme="minorBidi"/>
          <w:noProof/>
          <w:szCs w:val="22"/>
          <w:lang w:eastAsia="en-GB"/>
        </w:rPr>
      </w:pPr>
      <w:hyperlink w:anchor="_Toc295974074" w:history="1">
        <w:r w:rsidR="00516593" w:rsidRPr="002B490B">
          <w:rPr>
            <w:rStyle w:val="Hyperlink"/>
            <w:noProof/>
          </w:rPr>
          <w:t>Figure 2</w:t>
        </w:r>
        <w:r w:rsidR="00516593">
          <w:rPr>
            <w:rFonts w:asciiTheme="minorHAnsi" w:eastAsiaTheme="minorEastAsia" w:hAnsiTheme="minorHAnsi" w:cstheme="minorBidi"/>
            <w:noProof/>
            <w:szCs w:val="22"/>
            <w:lang w:eastAsia="en-GB"/>
          </w:rPr>
          <w:tab/>
        </w:r>
        <w:r w:rsidR="00516593" w:rsidRPr="002B490B">
          <w:rPr>
            <w:rStyle w:val="Hyperlink"/>
            <w:noProof/>
          </w:rPr>
          <w:t>Example of a basic Risk Assessment Matrix</w:t>
        </w:r>
        <w:r w:rsidR="00516593">
          <w:rPr>
            <w:noProof/>
            <w:webHidden/>
          </w:rPr>
          <w:tab/>
        </w:r>
        <w:r w:rsidR="00516593">
          <w:rPr>
            <w:noProof/>
            <w:webHidden/>
          </w:rPr>
          <w:fldChar w:fldCharType="begin"/>
        </w:r>
        <w:r w:rsidR="00516593">
          <w:rPr>
            <w:noProof/>
            <w:webHidden/>
          </w:rPr>
          <w:instrText xml:space="preserve"> PAGEREF _Toc295974074 \h </w:instrText>
        </w:r>
        <w:r w:rsidR="00516593">
          <w:rPr>
            <w:noProof/>
            <w:webHidden/>
          </w:rPr>
        </w:r>
        <w:r w:rsidR="00516593">
          <w:rPr>
            <w:noProof/>
            <w:webHidden/>
          </w:rPr>
          <w:fldChar w:fldCharType="separate"/>
        </w:r>
        <w:r w:rsidR="00516593">
          <w:rPr>
            <w:noProof/>
            <w:webHidden/>
          </w:rPr>
          <w:t>6</w:t>
        </w:r>
        <w:r w:rsidR="00516593">
          <w:rPr>
            <w:noProof/>
            <w:webHidden/>
          </w:rPr>
          <w:fldChar w:fldCharType="end"/>
        </w:r>
      </w:hyperlink>
    </w:p>
    <w:p w:rsidR="00986D5A" w:rsidRPr="00371BEF" w:rsidRDefault="00C92711" w:rsidP="00380C7B">
      <w:r>
        <w:fldChar w:fldCharType="end"/>
      </w:r>
    </w:p>
    <w:p w:rsidR="009E1230" w:rsidRPr="00252063" w:rsidRDefault="00460028" w:rsidP="00252063">
      <w:pPr>
        <w:pStyle w:val="Title"/>
      </w:pPr>
      <w:r w:rsidRPr="00371BEF">
        <w:br w:type="page"/>
      </w:r>
      <w:bookmarkStart w:id="4" w:name="_Toc295974050"/>
      <w:r w:rsidR="00252063" w:rsidRPr="00252063">
        <w:lastRenderedPageBreak/>
        <w:t>Environmental Considerations in Aids to Navigation Engineering</w:t>
      </w:r>
      <w:bookmarkEnd w:id="4"/>
    </w:p>
    <w:p w:rsidR="006427BF" w:rsidRPr="00371BEF" w:rsidRDefault="001A2B50" w:rsidP="00A14A4B">
      <w:pPr>
        <w:pStyle w:val="Heading1"/>
      </w:pPr>
      <w:bookmarkStart w:id="5" w:name="_Toc295974051"/>
      <w:r w:rsidRPr="00252063">
        <w:t>Introduction</w:t>
      </w:r>
      <w:bookmarkEnd w:id="5"/>
    </w:p>
    <w:p w:rsidR="00371BEF" w:rsidRPr="00371BEF" w:rsidRDefault="00252063" w:rsidP="00516593">
      <w:pPr>
        <w:pStyle w:val="BodyText"/>
      </w:pPr>
      <w:r w:rsidRPr="00252063">
        <w:rPr>
          <w:lang w:eastAsia="de-DE"/>
        </w:rPr>
        <w:t>Aids to Navigation (</w:t>
      </w:r>
      <w:r w:rsidR="00AF2E71">
        <w:rPr>
          <w:lang w:eastAsia="de-DE"/>
        </w:rPr>
        <w:t>AtoN</w:t>
      </w:r>
      <w:r w:rsidRPr="00252063">
        <w:rPr>
          <w:lang w:eastAsia="de-DE"/>
        </w:rPr>
        <w:t xml:space="preserve">) play a critical role in protecting the environment by preventing maritime disasters that could have potentially catastrophic ecological consequences at sea and on shore.  However, the </w:t>
      </w:r>
      <w:r w:rsidR="00AF2E71">
        <w:rPr>
          <w:lang w:eastAsia="de-DE"/>
        </w:rPr>
        <w:t>AtoN</w:t>
      </w:r>
      <w:r w:rsidRPr="00252063">
        <w:rPr>
          <w:lang w:eastAsia="de-DE"/>
        </w:rPr>
        <w:t xml:space="preserve"> equipment and activities themselves can create significant environmental damage through pollution, waste generation, and the disruption of ecosystems.  It is essential to minimize these negative impacts so that the benefits of </w:t>
      </w:r>
      <w:r w:rsidR="00AF2E71">
        <w:rPr>
          <w:lang w:eastAsia="de-DE"/>
        </w:rPr>
        <w:t>AtoN</w:t>
      </w:r>
      <w:r w:rsidRPr="00252063">
        <w:rPr>
          <w:lang w:eastAsia="de-DE"/>
        </w:rPr>
        <w:t xml:space="preserve"> are not outweighed by unintended harm to the environment, and to eliminate the potential for pollution and waste of the Earth's limited resources.</w:t>
      </w:r>
    </w:p>
    <w:p w:rsidR="006427BF" w:rsidRPr="00371BEF" w:rsidRDefault="00252063" w:rsidP="00A14A4B">
      <w:pPr>
        <w:pStyle w:val="Heading1"/>
      </w:pPr>
      <w:bookmarkStart w:id="6" w:name="_Toc295974052"/>
      <w:r>
        <w:t>Pollution prevention</w:t>
      </w:r>
      <w:bookmarkEnd w:id="6"/>
    </w:p>
    <w:p w:rsidR="001A2B50" w:rsidRDefault="00AD6B08" w:rsidP="004A3893">
      <w:pPr>
        <w:pStyle w:val="BodyText"/>
      </w:pPr>
      <w:r w:rsidRPr="00AD6B08">
        <w:t xml:space="preserve">When addressing environmental issues, the traditional focus has often been on the control and remediation of waste, with less emphasis placed on prevention--a reactive approach that deals with problems after the fact.  As shown in the figure below, a more effective approach is to shift the emphasis to preventing pollution through sound engineering choices at the beginning of the process.  This will reduce the need for future control and clean-up.  The ultimate goal should be </w:t>
      </w:r>
      <w:r w:rsidR="00AF2E71">
        <w:t>‘</w:t>
      </w:r>
      <w:r w:rsidRPr="00AD6B08">
        <w:t>zero garbage</w:t>
      </w:r>
      <w:r w:rsidR="00AF2E71">
        <w:t>’</w:t>
      </w:r>
      <w:r w:rsidRPr="00AD6B08">
        <w:t>--eliminating the waste stream entirely.</w:t>
      </w:r>
    </w:p>
    <w:p w:rsidR="00AD6B08" w:rsidRDefault="00AD6B08" w:rsidP="004A3893">
      <w:pPr>
        <w:pStyle w:val="BodyText"/>
      </w:pPr>
    </w:p>
    <w:p w:rsidR="00AD6B08" w:rsidRDefault="00AD6B08" w:rsidP="00AF2E71">
      <w:pPr>
        <w:pStyle w:val="BodyText"/>
        <w:jc w:val="center"/>
      </w:pPr>
      <w:r>
        <w:rPr>
          <w:noProof/>
          <w:lang w:eastAsia="en-GB"/>
        </w:rPr>
        <w:drawing>
          <wp:inline distT="0" distB="0" distL="0" distR="0" wp14:anchorId="4452D598" wp14:editId="38D9111E">
            <wp:extent cx="5238115" cy="3980815"/>
            <wp:effectExtent l="0" t="0" r="635" b="0"/>
            <wp:docPr id="124" name="Picture 1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238115" cy="3980815"/>
                    </a:xfrm>
                    <a:prstGeom prst="rect">
                      <a:avLst/>
                    </a:prstGeom>
                    <a:noFill/>
                  </pic:spPr>
                </pic:pic>
              </a:graphicData>
            </a:graphic>
          </wp:inline>
        </w:drawing>
      </w:r>
    </w:p>
    <w:p w:rsidR="00AD6B08" w:rsidRDefault="00AD6B08" w:rsidP="00AD6B08">
      <w:pPr>
        <w:pStyle w:val="Figure"/>
      </w:pPr>
      <w:bookmarkStart w:id="7" w:name="_Toc295974073"/>
      <w:r>
        <w:t>Shifting the emphasis</w:t>
      </w:r>
      <w:bookmarkEnd w:id="7"/>
    </w:p>
    <w:p w:rsidR="00AD6B08" w:rsidRDefault="00AD6B08" w:rsidP="004A3893">
      <w:pPr>
        <w:pStyle w:val="BodyText"/>
      </w:pPr>
    </w:p>
    <w:p w:rsidR="00CD619F" w:rsidRDefault="00CD619F">
      <w:r>
        <w:br w:type="page"/>
      </w:r>
    </w:p>
    <w:p w:rsidR="00CD619F" w:rsidRDefault="00CD619F" w:rsidP="00CD619F">
      <w:pPr>
        <w:pStyle w:val="BodyText"/>
      </w:pPr>
      <w:r>
        <w:lastRenderedPageBreak/>
        <w:t>Examples of activities that can reduce or prevent pollution include:</w:t>
      </w:r>
    </w:p>
    <w:p w:rsidR="00CD619F" w:rsidRDefault="00CD619F" w:rsidP="00CD619F">
      <w:pPr>
        <w:pStyle w:val="Bullet1"/>
      </w:pPr>
      <w:r>
        <w:t>Developing and incorporating new technology, materials, and methods which have a reduced impact on the environment;</w:t>
      </w:r>
    </w:p>
    <w:p w:rsidR="00CD619F" w:rsidRDefault="00CD619F" w:rsidP="00CD619F">
      <w:pPr>
        <w:pStyle w:val="Bullet1"/>
      </w:pPr>
      <w:r>
        <w:t>Working with suppliers to identify ways of minimizing waste through rework, reuse, and recycling, rather than disposal;</w:t>
      </w:r>
    </w:p>
    <w:p w:rsidR="00CD619F" w:rsidRDefault="00CD619F" w:rsidP="00CD619F">
      <w:pPr>
        <w:pStyle w:val="Bullet1"/>
      </w:pPr>
      <w:r>
        <w:t>Identifying materials that are hazardous, and substituting less-hazardous or non-hazardous materials for hazardous ones;</w:t>
      </w:r>
    </w:p>
    <w:p w:rsidR="00CD619F" w:rsidRDefault="00CD619F" w:rsidP="00CD619F">
      <w:pPr>
        <w:pStyle w:val="Bullet1"/>
      </w:pPr>
      <w:r>
        <w:t>Limiting the quantities of hazardous materials that are bought and stored; controlling the quantity issued to workers to reduce the amount of leftover material; and properly managing inventory to reduce the amount which must be discarded through expiration of the shelf life.</w:t>
      </w:r>
    </w:p>
    <w:p w:rsidR="00CD619F" w:rsidRDefault="00CD619F" w:rsidP="00CD619F">
      <w:pPr>
        <w:pStyle w:val="BodyText"/>
      </w:pPr>
      <w:r>
        <w:t xml:space="preserve">Specific areas of concern are addressed in detail in </w:t>
      </w:r>
      <w:r w:rsidR="00AF2E71">
        <w:t>Section 5 of these Guidelines.</w:t>
      </w:r>
    </w:p>
    <w:p w:rsidR="00CD619F" w:rsidRDefault="00CD619F" w:rsidP="00CD619F">
      <w:pPr>
        <w:pStyle w:val="Heading1"/>
      </w:pPr>
      <w:bookmarkStart w:id="8" w:name="_Toc295974053"/>
      <w:r>
        <w:t xml:space="preserve">Cost versus benefit of ‘greening’ </w:t>
      </w:r>
      <w:r w:rsidR="00516593">
        <w:t>A</w:t>
      </w:r>
      <w:r w:rsidR="00AF2E71">
        <w:rPr>
          <w:caps w:val="0"/>
        </w:rPr>
        <w:t>to</w:t>
      </w:r>
      <w:r w:rsidR="00516593">
        <w:t>N</w:t>
      </w:r>
      <w:bookmarkEnd w:id="8"/>
    </w:p>
    <w:p w:rsidR="00CD619F" w:rsidRDefault="00CD619F" w:rsidP="00CD619F">
      <w:pPr>
        <w:pStyle w:val="BodyText"/>
      </w:pPr>
      <w:r>
        <w:t xml:space="preserve">There is a false impression that increasing environmental </w:t>
      </w:r>
      <w:r w:rsidR="00AF2E71">
        <w:t>‘</w:t>
      </w:r>
      <w:r>
        <w:t>friendliness</w:t>
      </w:r>
      <w:r w:rsidR="00AF2E71">
        <w:t>’</w:t>
      </w:r>
      <w:r>
        <w:t xml:space="preserve"> will always increase the cost of doing </w:t>
      </w:r>
      <w:r w:rsidR="00AF2E71">
        <w:t>AtoN</w:t>
      </w:r>
      <w:r>
        <w:t xml:space="preserve"> work.  In fact, the result can be just the opposite--engineering solutions that reduce the impact on the environment can actually reduce </w:t>
      </w:r>
      <w:r w:rsidR="00AF2E71">
        <w:t>AtoN</w:t>
      </w:r>
      <w:r>
        <w:t xml:space="preserve"> costs.  Here are some examples:</w:t>
      </w:r>
    </w:p>
    <w:p w:rsidR="00CD619F" w:rsidRDefault="00CD619F" w:rsidP="00CD619F">
      <w:pPr>
        <w:pStyle w:val="Bullet1"/>
      </w:pPr>
      <w:r>
        <w:t>Converting from primary batteries to solar power systems generates considerable savings through the increased reliability of the aids, the decrease in required servicing visits, and the reduction of hazardous waste disposal;</w:t>
      </w:r>
    </w:p>
    <w:p w:rsidR="00CD619F" w:rsidRDefault="00CD619F" w:rsidP="00CD619F">
      <w:pPr>
        <w:pStyle w:val="Bullet1"/>
      </w:pPr>
      <w:r>
        <w:t>Distilling and reusing solvents saves money by reducing the amount of new solvent that must be purchased and the amount of hazardous waste that must be disposed of;</w:t>
      </w:r>
    </w:p>
    <w:p w:rsidR="00CD619F" w:rsidRDefault="00CD619F" w:rsidP="00CD619F">
      <w:pPr>
        <w:pStyle w:val="Bullet1"/>
      </w:pPr>
      <w:r>
        <w:t>Switching from high-</w:t>
      </w:r>
      <w:r w:rsidR="00AF2E71">
        <w:t>Volatile Organic Compound (</w:t>
      </w:r>
      <w:r>
        <w:t>VOC</w:t>
      </w:r>
      <w:r w:rsidR="00AF2E71">
        <w:t>)</w:t>
      </w:r>
      <w:r>
        <w:t xml:space="preserve"> paints to more robust low-VOC paints on buoys enhances their performance on station by extending the life of the signal colour, and thus decreases the need for costly and time-consuming repainting on station.</w:t>
      </w:r>
    </w:p>
    <w:p w:rsidR="00CD619F" w:rsidRDefault="00CD619F" w:rsidP="00CD619F">
      <w:pPr>
        <w:pStyle w:val="BodyText"/>
      </w:pPr>
      <w:r>
        <w:t xml:space="preserve">The monetary and non-monetary costs of not pursuing </w:t>
      </w:r>
      <w:r w:rsidR="00AF2E71">
        <w:t>‘</w:t>
      </w:r>
      <w:r>
        <w:t>green</w:t>
      </w:r>
      <w:r w:rsidR="00AF2E71">
        <w:t>’</w:t>
      </w:r>
      <w:r>
        <w:t xml:space="preserve"> alternatives can be much higher for an organization.  These can range from bad publicity, to financial liability, to criminal prosecution.  In particular, waste remediation and clean-up of a contaminated site is a lengthy and expensive process.  Even after a site has been restored, it may be necessary to continue monitoring it on a long-term basis to ensure there is no continued threat to the environment.</w:t>
      </w:r>
    </w:p>
    <w:p w:rsidR="00CD619F" w:rsidRDefault="00CD619F" w:rsidP="00CD619F">
      <w:pPr>
        <w:pStyle w:val="Heading1"/>
      </w:pPr>
      <w:bookmarkStart w:id="9" w:name="_Toc295974054"/>
      <w:r>
        <w:t>Environmental management</w:t>
      </w:r>
      <w:bookmarkEnd w:id="9"/>
    </w:p>
    <w:p w:rsidR="00CD619F" w:rsidRDefault="00CD619F" w:rsidP="00CD619F">
      <w:pPr>
        <w:pStyle w:val="BodyText"/>
      </w:pPr>
      <w:r>
        <w:t xml:space="preserve">In order to truly </w:t>
      </w:r>
      <w:r w:rsidR="00AF2E71">
        <w:t>‘</w:t>
      </w:r>
      <w:r>
        <w:t>green</w:t>
      </w:r>
      <w:r w:rsidR="00AF2E71">
        <w:t>’</w:t>
      </w:r>
      <w:r>
        <w:t xml:space="preserve"> </w:t>
      </w:r>
      <w:r w:rsidR="00AF2E71">
        <w:t>AtoN</w:t>
      </w:r>
      <w:r>
        <w:t xml:space="preserve"> activities, an ethic of environmental protection and natural resources stewardship should be promulgated throughout the organization.  Environmental considerations should be made a part of all engineering, planning, and decision-making.  Environmental policies should be communicated to all employees, managers, and stakeholders.  All personnel should understand their role in supporting these policies, and should receive proper training in this regard.</w:t>
      </w:r>
    </w:p>
    <w:p w:rsidR="00CD619F" w:rsidRDefault="00CD619F" w:rsidP="00CD619F">
      <w:pPr>
        <w:pStyle w:val="Heading2"/>
      </w:pPr>
      <w:bookmarkStart w:id="10" w:name="_Toc295974055"/>
      <w:r>
        <w:t>Environmental Management Plans</w:t>
      </w:r>
      <w:bookmarkEnd w:id="10"/>
    </w:p>
    <w:p w:rsidR="00CD619F" w:rsidRDefault="00CD619F" w:rsidP="00CD619F">
      <w:pPr>
        <w:pStyle w:val="BodyText"/>
      </w:pPr>
      <w:r>
        <w:t>An effective way of creating and controlling the environmental ethos within an organization is through development of an Environmental Management Plan</w:t>
      </w:r>
      <w:r w:rsidR="00AF2E71">
        <w:t xml:space="preserve"> (EMP)</w:t>
      </w:r>
      <w:r>
        <w:t>.  Generally, an EMP would provide a specific outline on management, and in some cases, monitoring the effect of an organization’s activities on the environment.</w:t>
      </w:r>
    </w:p>
    <w:p w:rsidR="00CD619F" w:rsidRDefault="00CD619F" w:rsidP="00CD619F">
      <w:pPr>
        <w:pStyle w:val="BodyText"/>
      </w:pPr>
      <w:r>
        <w:t>This type of documentation and control must be compliant to the relevant legislation, standards or policies that govern the organization’s activities.</w:t>
      </w:r>
    </w:p>
    <w:p w:rsidR="00CD619F" w:rsidRDefault="00CD619F" w:rsidP="00CD619F">
      <w:pPr>
        <w:pStyle w:val="BodyText"/>
      </w:pPr>
      <w:r>
        <w:t>However, in general an EMP would include components such as:</w:t>
      </w:r>
    </w:p>
    <w:p w:rsidR="00CD619F" w:rsidRDefault="00CD619F" w:rsidP="00CD619F">
      <w:pPr>
        <w:pStyle w:val="Bullet1"/>
      </w:pPr>
      <w:r>
        <w:t>Relevance to existing policies, standards, etc.;</w:t>
      </w:r>
    </w:p>
    <w:p w:rsidR="00CD619F" w:rsidRDefault="00CD619F" w:rsidP="00CD619F">
      <w:pPr>
        <w:pStyle w:val="Bullet1"/>
      </w:pPr>
      <w:r>
        <w:t>Scope of organization’s activities;</w:t>
      </w:r>
    </w:p>
    <w:p w:rsidR="00CD619F" w:rsidRDefault="00CD619F" w:rsidP="00CD619F">
      <w:pPr>
        <w:pStyle w:val="Bullet1"/>
      </w:pPr>
      <w:r>
        <w:lastRenderedPageBreak/>
        <w:t>Environmental related roles and responsibilities within the organization;</w:t>
      </w:r>
    </w:p>
    <w:p w:rsidR="00CD619F" w:rsidRDefault="00CD619F" w:rsidP="00CD619F">
      <w:pPr>
        <w:pStyle w:val="Bullet1"/>
      </w:pPr>
      <w:r>
        <w:t>Risk matrix;</w:t>
      </w:r>
    </w:p>
    <w:p w:rsidR="00CD619F" w:rsidRDefault="00CD619F" w:rsidP="00CD619F">
      <w:pPr>
        <w:pStyle w:val="Bullet1"/>
      </w:pPr>
      <w:r>
        <w:t>Environmental Risk Assessments or Environmental Impact Statements, depending on size and scope of the activities;</w:t>
      </w:r>
    </w:p>
    <w:p w:rsidR="00CD619F" w:rsidRDefault="00CD619F" w:rsidP="00CD619F">
      <w:pPr>
        <w:pStyle w:val="Bullet1"/>
      </w:pPr>
      <w:r>
        <w:t>Environmental management procedures;</w:t>
      </w:r>
    </w:p>
    <w:p w:rsidR="00CD619F" w:rsidRDefault="00CD619F" w:rsidP="00CD619F">
      <w:pPr>
        <w:pStyle w:val="Bullet1"/>
      </w:pPr>
      <w:r>
        <w:t>Specific wildlife and fauna concerns;</w:t>
      </w:r>
    </w:p>
    <w:p w:rsidR="00CD619F" w:rsidRDefault="00CD619F" w:rsidP="00CD619F">
      <w:pPr>
        <w:pStyle w:val="Bullet1"/>
      </w:pPr>
      <w:r>
        <w:t>Environmental monitoring requirements and methods;</w:t>
      </w:r>
    </w:p>
    <w:p w:rsidR="00CD619F" w:rsidRDefault="00CD619F" w:rsidP="00CD619F">
      <w:pPr>
        <w:pStyle w:val="Bullet1"/>
      </w:pPr>
      <w:r>
        <w:t>Emergency response;</w:t>
      </w:r>
    </w:p>
    <w:p w:rsidR="00CD619F" w:rsidRDefault="00CD619F" w:rsidP="00CD619F">
      <w:pPr>
        <w:pStyle w:val="Bullet1"/>
      </w:pPr>
      <w:r>
        <w:t>Reporting.</w:t>
      </w:r>
    </w:p>
    <w:p w:rsidR="00CD619F" w:rsidRDefault="00CD619F" w:rsidP="00CD619F">
      <w:pPr>
        <w:pStyle w:val="Heading2"/>
      </w:pPr>
      <w:bookmarkStart w:id="11" w:name="_Toc295974056"/>
      <w:r>
        <w:t>Risk Assessments</w:t>
      </w:r>
      <w:bookmarkEnd w:id="11"/>
    </w:p>
    <w:p w:rsidR="00CD619F" w:rsidRDefault="00CD619F" w:rsidP="00CD619F">
      <w:pPr>
        <w:pStyle w:val="BodyText"/>
      </w:pPr>
      <w:r>
        <w:t>An effective way of establishing environmental risks and the required mitigation measures, specific to an organization’s activities, is through a risk assessment process.</w:t>
      </w:r>
    </w:p>
    <w:p w:rsidR="00CD619F" w:rsidRDefault="00CD619F" w:rsidP="00CD619F">
      <w:pPr>
        <w:pStyle w:val="BodyText"/>
      </w:pPr>
      <w:r>
        <w:t>The method of assessing the environmental risks and establishing controls is once again determined by legislation, standards and policies.</w:t>
      </w:r>
    </w:p>
    <w:p w:rsidR="00CD619F" w:rsidRDefault="00CD619F" w:rsidP="00CD619F">
      <w:pPr>
        <w:pStyle w:val="BodyText"/>
      </w:pPr>
      <w:r>
        <w:t xml:space="preserve">In the scope of carrying out environmental risk assessments for </w:t>
      </w:r>
      <w:r w:rsidR="00516593">
        <w:t>AtoN</w:t>
      </w:r>
      <w:r>
        <w:t xml:space="preserve"> activities, the most effective method would be to focus the risk assessment process on individual sites, as site environments are often very diverse.  Therefore, the risks, and the control measures may differ greatly from site to site.  However, the same process can usually be applied to a broader perspective, and need not focus on individual sites if there is no particular need.  The risk assessment process could include;</w:t>
      </w:r>
    </w:p>
    <w:p w:rsidR="00CD619F" w:rsidRDefault="00CD619F" w:rsidP="00CD619F">
      <w:pPr>
        <w:pStyle w:val="Bullet1"/>
      </w:pPr>
      <w:r>
        <w:t>Identification of the site, or activity;</w:t>
      </w:r>
    </w:p>
    <w:p w:rsidR="00CD619F" w:rsidRDefault="00CD619F" w:rsidP="00CD619F">
      <w:pPr>
        <w:pStyle w:val="Bullet1"/>
      </w:pPr>
      <w:r>
        <w:t>Establishing the risk assessment procedure or process;</w:t>
      </w:r>
    </w:p>
    <w:p w:rsidR="00CD619F" w:rsidRDefault="00CD619F" w:rsidP="00CD619F">
      <w:pPr>
        <w:pStyle w:val="Bullet1"/>
      </w:pPr>
      <w:r>
        <w:t>Physical assessment or analysis of existing data;</w:t>
      </w:r>
    </w:p>
    <w:p w:rsidR="00CD619F" w:rsidRDefault="00CD619F" w:rsidP="00CD619F">
      <w:pPr>
        <w:pStyle w:val="Bullet1"/>
      </w:pPr>
      <w:r>
        <w:t>Establishing risks and categorizing;</w:t>
      </w:r>
    </w:p>
    <w:p w:rsidR="00CD619F" w:rsidRDefault="00CD619F" w:rsidP="00CD619F">
      <w:pPr>
        <w:pStyle w:val="Bullet1"/>
      </w:pPr>
      <w:r>
        <w:t>Establishing required control or mitigation measures;</w:t>
      </w:r>
    </w:p>
    <w:p w:rsidR="00CD619F" w:rsidRDefault="00CD619F" w:rsidP="00CD619F">
      <w:pPr>
        <w:pStyle w:val="Bullet1"/>
      </w:pPr>
      <w:r>
        <w:t>Development of any applicable procedures or policies;</w:t>
      </w:r>
    </w:p>
    <w:p w:rsidR="00AD6B08" w:rsidRDefault="00CD619F" w:rsidP="00CD619F">
      <w:pPr>
        <w:pStyle w:val="Bullet1"/>
      </w:pPr>
      <w:r>
        <w:t>Review and approval of the risk assessment.</w:t>
      </w:r>
    </w:p>
    <w:p w:rsidR="00CD619F" w:rsidRDefault="00CD619F" w:rsidP="00CD619F">
      <w:pPr>
        <w:pStyle w:val="BodyText"/>
        <w:jc w:val="center"/>
      </w:pPr>
      <w:r>
        <w:rPr>
          <w:noProof/>
          <w:lang w:eastAsia="en-GB"/>
        </w:rPr>
        <w:drawing>
          <wp:inline distT="0" distB="0" distL="0" distR="0" wp14:anchorId="5E2DC605" wp14:editId="1D12931F">
            <wp:extent cx="4314559" cy="2073349"/>
            <wp:effectExtent l="0" t="0" r="0" b="3175"/>
            <wp:docPr id="125" name="Picture 1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rotWithShape="1">
                    <a:blip r:embed="rId15">
                      <a:extLst>
                        <a:ext uri="{28A0092B-C50C-407E-A947-70E740481C1C}">
                          <a14:useLocalDpi xmlns:a14="http://schemas.microsoft.com/office/drawing/2010/main" val="0"/>
                        </a:ext>
                      </a:extLst>
                    </a:blip>
                    <a:srcRect t="8065"/>
                    <a:stretch/>
                  </pic:blipFill>
                  <pic:spPr bwMode="auto">
                    <a:xfrm>
                      <a:off x="0" y="0"/>
                      <a:ext cx="4322288" cy="2077063"/>
                    </a:xfrm>
                    <a:prstGeom prst="rect">
                      <a:avLst/>
                    </a:prstGeom>
                    <a:noFill/>
                    <a:ln>
                      <a:noFill/>
                    </a:ln>
                    <a:extLst>
                      <a:ext uri="{53640926-AAD7-44D8-BBD7-CCE9431645EC}">
                        <a14:shadowObscured xmlns:a14="http://schemas.microsoft.com/office/drawing/2010/main"/>
                      </a:ext>
                    </a:extLst>
                  </pic:spPr>
                </pic:pic>
              </a:graphicData>
            </a:graphic>
          </wp:inline>
        </w:drawing>
      </w:r>
    </w:p>
    <w:p w:rsidR="00CD619F" w:rsidRDefault="00D65905" w:rsidP="00D65905">
      <w:pPr>
        <w:pStyle w:val="Figure"/>
      </w:pPr>
      <w:bookmarkStart w:id="12" w:name="_Toc295974074"/>
      <w:r>
        <w:t>Example of a basic Risk Assessment Matrix</w:t>
      </w:r>
      <w:bookmarkEnd w:id="12"/>
    </w:p>
    <w:p w:rsidR="00D65905" w:rsidRDefault="00D65905" w:rsidP="00D65905">
      <w:pPr>
        <w:pStyle w:val="Heading2"/>
        <w:rPr>
          <w:lang w:eastAsia="en-GB"/>
        </w:rPr>
      </w:pPr>
      <w:bookmarkStart w:id="13" w:name="_Toc295974057"/>
      <w:r>
        <w:rPr>
          <w:lang w:eastAsia="en-GB"/>
        </w:rPr>
        <w:t>Further Guidelines on Environmental Management</w:t>
      </w:r>
      <w:bookmarkEnd w:id="13"/>
    </w:p>
    <w:p w:rsidR="00D65905" w:rsidRDefault="00D65905" w:rsidP="00D65905">
      <w:pPr>
        <w:pStyle w:val="BodyText"/>
        <w:rPr>
          <w:lang w:eastAsia="en-GB"/>
        </w:rPr>
      </w:pPr>
      <w:r>
        <w:rPr>
          <w:lang w:eastAsia="en-GB"/>
        </w:rPr>
        <w:t>Detailed information on how to implement an organization-wide environmental management system is available through the International Organization for Standardization (ISO), in their ISO 14000 family of standards.  When procuring products and services, Authorities are encouraged to utilize suppliers that comply with ISO 14000 requirements.</w:t>
      </w:r>
    </w:p>
    <w:p w:rsidR="00D65905" w:rsidRDefault="00D65905" w:rsidP="00D65905">
      <w:pPr>
        <w:pStyle w:val="Heading1"/>
      </w:pPr>
      <w:bookmarkStart w:id="14" w:name="_Toc295974058"/>
      <w:r>
        <w:lastRenderedPageBreak/>
        <w:t>Technical considerations</w:t>
      </w:r>
      <w:bookmarkEnd w:id="14"/>
    </w:p>
    <w:p w:rsidR="00D65905" w:rsidRDefault="00D65905" w:rsidP="00D65905">
      <w:pPr>
        <w:pStyle w:val="BodyText"/>
        <w:rPr>
          <w:lang w:eastAsia="en-GB"/>
        </w:rPr>
      </w:pPr>
      <w:r>
        <w:rPr>
          <w:lang w:eastAsia="en-GB"/>
        </w:rPr>
        <w:t xml:space="preserve">This section addresses specific areas of concern and potential solutions to minimize the environmental impact of </w:t>
      </w:r>
      <w:r w:rsidR="00AF2E71">
        <w:rPr>
          <w:lang w:eastAsia="en-GB"/>
        </w:rPr>
        <w:t>AtoN</w:t>
      </w:r>
      <w:r>
        <w:rPr>
          <w:lang w:eastAsia="en-GB"/>
        </w:rPr>
        <w:t xml:space="preserve"> equipment and activities.</w:t>
      </w:r>
    </w:p>
    <w:p w:rsidR="00D65905" w:rsidRDefault="00D65905" w:rsidP="00D65905">
      <w:pPr>
        <w:pStyle w:val="Heading2"/>
        <w:rPr>
          <w:lang w:eastAsia="en-GB"/>
        </w:rPr>
      </w:pPr>
      <w:bookmarkStart w:id="15" w:name="_Toc295974059"/>
      <w:r>
        <w:rPr>
          <w:lang w:eastAsia="en-GB"/>
        </w:rPr>
        <w:t>Batteries</w:t>
      </w:r>
      <w:bookmarkEnd w:id="15"/>
    </w:p>
    <w:p w:rsidR="00D65905" w:rsidRDefault="00D65905" w:rsidP="00D65905">
      <w:pPr>
        <w:pStyle w:val="BodyText"/>
        <w:rPr>
          <w:lang w:eastAsia="en-GB"/>
        </w:rPr>
      </w:pPr>
      <w:r>
        <w:rPr>
          <w:lang w:eastAsia="en-GB"/>
        </w:rPr>
        <w:t xml:space="preserve">Batteries contain toxic and hazardous materials such as heavy metals, acids, and alkalis.  Disposing of them requires special handling, and leakage of these materials could harm the environment.  Batteries can enter the environment through accidental loss, vandalism, or deliberate disposal.  This creates a waste remediation problem in the water or on land at an </w:t>
      </w:r>
      <w:r w:rsidR="00AF2E71">
        <w:rPr>
          <w:lang w:eastAsia="en-GB"/>
        </w:rPr>
        <w:t>AtoN</w:t>
      </w:r>
      <w:r>
        <w:rPr>
          <w:lang w:eastAsia="en-GB"/>
        </w:rPr>
        <w:t xml:space="preserve"> site.  If different types of battery and electrolyte are used, separate storage, handling, and disposal of the different types is required.  The following are ways to minimize these problems:</w:t>
      </w:r>
    </w:p>
    <w:p w:rsidR="00D65905" w:rsidRDefault="00D65905" w:rsidP="002A16C6">
      <w:pPr>
        <w:pStyle w:val="List1"/>
      </w:pPr>
      <w:r>
        <w:t>Switch from primary batteries to solar power systems with rechargeable secondary batteries.  Recycling of these batteries can often be do</w:t>
      </w:r>
      <w:r w:rsidR="002A16C6">
        <w:t>ne through the battery supplier.</w:t>
      </w:r>
    </w:p>
    <w:p w:rsidR="00D65905" w:rsidRDefault="00D65905" w:rsidP="002A16C6">
      <w:pPr>
        <w:pStyle w:val="List1"/>
      </w:pPr>
      <w:r>
        <w:t>Ensure that disposal of non-recyclable batteries is carried out by licensed contractors or waste disposal authorities who provide documentation of proper disposal at authorized waste facilities</w:t>
      </w:r>
      <w:r w:rsidR="002A16C6">
        <w:t>.</w:t>
      </w:r>
    </w:p>
    <w:p w:rsidR="00D65905" w:rsidRDefault="00D65905" w:rsidP="002A16C6">
      <w:pPr>
        <w:pStyle w:val="List1"/>
      </w:pPr>
      <w:r>
        <w:t>Recycling and disposal should be carried out in a timely manner.  Batteries should not be allowed to accumulate in large quantities.  Store the waste batteries in appropriate containers which are secure, ventilated, and</w:t>
      </w:r>
      <w:r w:rsidR="002A16C6">
        <w:t xml:space="preserve"> labelled according to contents.</w:t>
      </w:r>
    </w:p>
    <w:p w:rsidR="00D65905" w:rsidRDefault="00D65905" w:rsidP="002A16C6">
      <w:pPr>
        <w:pStyle w:val="List1"/>
      </w:pPr>
      <w:r>
        <w:t xml:space="preserve">Implement engineering solutions to minimize the chances of battery loss </w:t>
      </w:r>
      <w:r w:rsidR="002A16C6">
        <w:t>through collisions or vandalism.</w:t>
      </w:r>
    </w:p>
    <w:p w:rsidR="00D65905" w:rsidRDefault="00D65905" w:rsidP="002A16C6">
      <w:pPr>
        <w:pStyle w:val="List1"/>
      </w:pPr>
      <w:r>
        <w:t>Use specifications and technologies that minimize power consu</w:t>
      </w:r>
      <w:r w:rsidR="002A16C6">
        <w:t>mption and storage requirements.</w:t>
      </w:r>
    </w:p>
    <w:p w:rsidR="00D65905" w:rsidRDefault="00D65905" w:rsidP="002A16C6">
      <w:pPr>
        <w:pStyle w:val="List1"/>
      </w:pPr>
      <w:r>
        <w:t>Consider using the available mains (commercial power), and carefully evaluate whether backup battery s</w:t>
      </w:r>
      <w:r w:rsidR="002A16C6">
        <w:t>ystems are absolutely required.</w:t>
      </w:r>
    </w:p>
    <w:p w:rsidR="00D65905" w:rsidRDefault="00D65905" w:rsidP="00D65905">
      <w:pPr>
        <w:pStyle w:val="Heading2"/>
        <w:rPr>
          <w:lang w:eastAsia="en-GB"/>
        </w:rPr>
      </w:pPr>
      <w:bookmarkStart w:id="16" w:name="_Toc295974060"/>
      <w:r>
        <w:rPr>
          <w:lang w:eastAsia="en-GB"/>
        </w:rPr>
        <w:t>Paints</w:t>
      </w:r>
      <w:bookmarkEnd w:id="16"/>
    </w:p>
    <w:p w:rsidR="00D65905" w:rsidRDefault="00D65905" w:rsidP="00D65905">
      <w:pPr>
        <w:pStyle w:val="BodyText"/>
        <w:rPr>
          <w:lang w:eastAsia="en-GB"/>
        </w:rPr>
      </w:pPr>
      <w:r>
        <w:rPr>
          <w:lang w:eastAsia="en-GB"/>
        </w:rPr>
        <w:t>Maintaining the service life of steel in a marine environment is an extreme challenge for coatings.  Many systems that have been used in the past (or are still in use) are now recognized as being unfriendly to the environment--most notably, paints with lead or other heavy metals, and those high in volatile organic compounds (VOCs).  Lead presents a removal hazard, a significant disposal expense and it persists in the environment and bio-accumulates in plants and animals.  Hexavalent chromium is highly toxic to humans and animals at very small doses.  VOCs can cause serious health problems for workers and contribute to air pollution in the lower and upper reaches of the atmosphere.  Marine-grade paints (epoxies, polyurethanes) pose hazards to the unprotected applicator, and antifouling paints by their very nature are toxic to marine life.  The following solutions to minimizing the environmental impact of paints involve the selection of appropriate materials and reducing the disposal of waste paint:</w:t>
      </w:r>
    </w:p>
    <w:p w:rsidR="00D65905" w:rsidRDefault="00D65905" w:rsidP="00324F3E">
      <w:pPr>
        <w:pStyle w:val="List1"/>
        <w:numPr>
          <w:ilvl w:val="0"/>
          <w:numId w:val="26"/>
        </w:numPr>
      </w:pPr>
      <w:r>
        <w:t>Select paints that have a long service life.  This will reduce the frequency of maintenance visits required for repainting, which will in turn save fuel and minimize paint-related waste.</w:t>
      </w:r>
    </w:p>
    <w:p w:rsidR="00D65905" w:rsidRDefault="00D65905" w:rsidP="00D65905">
      <w:pPr>
        <w:pStyle w:val="List1"/>
      </w:pPr>
      <w:r>
        <w:t xml:space="preserve">Avoid paints containing heavy metals such </w:t>
      </w:r>
      <w:r w:rsidR="002A16C6">
        <w:t>as lead, chromium, or mercury.</w:t>
      </w:r>
    </w:p>
    <w:p w:rsidR="00D65905" w:rsidRDefault="00D65905" w:rsidP="00D65905">
      <w:pPr>
        <w:pStyle w:val="List1"/>
      </w:pPr>
      <w:r>
        <w:t xml:space="preserve">Select paints that are low in VOCs.  Consider the use of waterborne, </w:t>
      </w:r>
      <w:r w:rsidR="002A16C6">
        <w:t>Ultra Violet (</w:t>
      </w:r>
      <w:r>
        <w:t>UV</w:t>
      </w:r>
      <w:r w:rsidR="002A16C6">
        <w:t>)</w:t>
      </w:r>
      <w:r>
        <w:t>-curable, high-solids, and powder coatings rather than traditional solvent-based coatings.</w:t>
      </w:r>
    </w:p>
    <w:p w:rsidR="00D65905" w:rsidRDefault="00D65905" w:rsidP="00D65905">
      <w:pPr>
        <w:pStyle w:val="List1"/>
      </w:pPr>
      <w:r>
        <w:t>Substitute other protective measures.  Reduce the need for paint by the use of alternati</w:t>
      </w:r>
      <w:r w:rsidR="002A16C6">
        <w:t>ve construction materials (e.g.</w:t>
      </w:r>
      <w:r>
        <w:t xml:space="preserve"> plastics or corrosion-resistant steel)</w:t>
      </w:r>
      <w:r w:rsidR="002A16C6">
        <w:t xml:space="preserve"> or protective mechanisms (e.g.</w:t>
      </w:r>
      <w:r>
        <w:t xml:space="preserve"> galvanizing, spray moralizing, </w:t>
      </w:r>
      <w:proofErr w:type="spellStart"/>
      <w:r>
        <w:t>cathodic</w:t>
      </w:r>
      <w:proofErr w:type="spellEnd"/>
      <w:r>
        <w:t xml:space="preserve"> protection systems) in </w:t>
      </w:r>
      <w:r w:rsidR="00AF2E71">
        <w:t>AtoN</w:t>
      </w:r>
      <w:r>
        <w:t xml:space="preserve"> design.</w:t>
      </w:r>
    </w:p>
    <w:p w:rsidR="00D65905" w:rsidRDefault="00D65905" w:rsidP="00D65905">
      <w:pPr>
        <w:pStyle w:val="List1"/>
      </w:pPr>
      <w:r>
        <w:t>Minimize the use of antifouling paint.  Only use this type of paint if absolutely required by the application.  Explore alternatives to traditional antifouling paint, such as ‘release’ or ‘slippery’ (</w:t>
      </w:r>
      <w:proofErr w:type="spellStart"/>
      <w:r>
        <w:t>abhesive</w:t>
      </w:r>
      <w:proofErr w:type="spellEnd"/>
      <w:r w:rsidR="002A16C6">
        <w:t>) paints to which organisms do no</w:t>
      </w:r>
      <w:r>
        <w:t>t stick.</w:t>
      </w:r>
    </w:p>
    <w:p w:rsidR="00D65905" w:rsidRDefault="00D65905" w:rsidP="00D65905">
      <w:pPr>
        <w:pStyle w:val="List1"/>
      </w:pPr>
      <w:r>
        <w:lastRenderedPageBreak/>
        <w:t>Paint indoors.  Where feasible, utilize indoor painting facilities that have water collection/separation and air filtering systems to prevent fumes and particulate matter from entering the environment.</w:t>
      </w:r>
    </w:p>
    <w:p w:rsidR="00D65905" w:rsidRDefault="00D65905" w:rsidP="00D65905">
      <w:pPr>
        <w:pStyle w:val="List1"/>
      </w:pPr>
      <w:r>
        <w:t xml:space="preserve">Minimize waste paint disposal.  The best method of reducing paint waste is to carefully estimate how much product will be required for a particular application so as to have little or nothing remaining for disposal.  If paint is kept in stock, attempt to use it before the storage life expiration date, and don't maintain so much inventory that it expires before use.  All this requires careful procurement, stocking, and use practices, and conscientious inventory management.  For example, an inventory control system with a </w:t>
      </w:r>
      <w:r w:rsidR="00AF2E71">
        <w:t>‘</w:t>
      </w:r>
      <w:r>
        <w:t>first-in-first-out</w:t>
      </w:r>
      <w:r w:rsidR="00AF2E71">
        <w:t>’</w:t>
      </w:r>
      <w:r>
        <w:t xml:space="preserve"> (FIFO) policy will reduce the amount of expired materials.  Require a one-for-one exchange in which workers must return an empty container in order to receive a new one.  This will control the number of open containers, and thus reduce the risk of spills, contamination, and wasted materials.  When waste paint must be disposed of, segregate and classify the material by type, since some paints have characteristics that make them more hazardous and expensive to dispose of (e.g., lead-based paints) than other </w:t>
      </w:r>
      <w:r w:rsidR="00AF2E71">
        <w:t>‘</w:t>
      </w:r>
      <w:r>
        <w:t>safer</w:t>
      </w:r>
      <w:r w:rsidR="00AF2E71">
        <w:t>’</w:t>
      </w:r>
      <w:r>
        <w:t xml:space="preserve"> paints (e.g., acrylics).  Label the containers according to their contents and level of hazard, and store appropriately until disposal by an authorized agent.  Disposal should be carried out in a timely manner, and waste paint should not be allowed to accumulate in large quantities.</w:t>
      </w:r>
    </w:p>
    <w:p w:rsidR="00D65905" w:rsidRDefault="00D65905" w:rsidP="00D65905">
      <w:pPr>
        <w:pStyle w:val="List1"/>
      </w:pPr>
      <w:r>
        <w:t>Extend paint shelf life.  With regard to expired paint, it is better to use it if possible than to dispose of it as waste.  Most two-part epoxies can be properly stored in ambient temperature conditions and remain functional for up to 10 years.  Water-based paint and oil-based paint can be stored at ambient conditions for three to five years.  Previously opened cans of water-based and oil-based paints are usually not suitable if stored for longer than one year.  Previously opened cans of unmixed two-part epoxy paint in good condition may still be good after three to four years in storage.  However, it is important to consult the paint supplier to ensure a given product will remain functional before extending the shelf life in this manner.</w:t>
      </w:r>
    </w:p>
    <w:p w:rsidR="00D65905" w:rsidRDefault="00D65905" w:rsidP="00D65905">
      <w:pPr>
        <w:pStyle w:val="List1"/>
      </w:pPr>
      <w:r>
        <w:t xml:space="preserve">Prevent and contain spills.  Use appropriate paint storage containers that are labelled correctly, and monitor for leaks.  While transporting vats and pails, make sure provisions have been made to catch spillages.  Provide ditches, bunds, or other measures in work and storage areas to contain any leakage or spillage.  After cleaning up spills, store the waste paint, clean-up rags, and other materials in properly-labelled containers prior to disposal by an authorized agent.  </w:t>
      </w:r>
    </w:p>
    <w:p w:rsidR="00D65905" w:rsidRDefault="00D65905" w:rsidP="00D65905">
      <w:pPr>
        <w:pStyle w:val="Heading2"/>
        <w:rPr>
          <w:lang w:eastAsia="en-GB"/>
        </w:rPr>
      </w:pPr>
      <w:bookmarkStart w:id="17" w:name="_Toc295974061"/>
      <w:r>
        <w:rPr>
          <w:lang w:eastAsia="en-GB"/>
        </w:rPr>
        <w:t>Solvents</w:t>
      </w:r>
      <w:bookmarkEnd w:id="17"/>
    </w:p>
    <w:p w:rsidR="00D65905" w:rsidRDefault="00D65905" w:rsidP="00D65905">
      <w:pPr>
        <w:pStyle w:val="BodyText"/>
        <w:rPr>
          <w:lang w:eastAsia="en-GB"/>
        </w:rPr>
      </w:pPr>
      <w:r>
        <w:rPr>
          <w:lang w:eastAsia="en-GB"/>
        </w:rPr>
        <w:t>Problems with the use of solvents include the release of VOCs into the atmosphere, and the disposal of waste material.  These issues can be addressed as follows:</w:t>
      </w:r>
    </w:p>
    <w:p w:rsidR="00D65905" w:rsidRDefault="00D65905" w:rsidP="00324F3E">
      <w:pPr>
        <w:pStyle w:val="List1"/>
        <w:numPr>
          <w:ilvl w:val="0"/>
          <w:numId w:val="16"/>
        </w:numPr>
      </w:pPr>
      <w:r>
        <w:t>Reuse solvents.  This reduces the amount of new solvent that must be purchased and the amount of hazardous waste that must be disposed of.  One option is to utilize distilling equipment to recycle dirty solvents for continuous reuse.  Commercially available self-contained recycling units can recover 85% or more of waste solvent and make it into reusable solvent, with the remainder being waste sludge that must be disposed of.  However, this sludge is a significantly smaller quantity of waste than would be the case with having to dispose of entire barrels of waste solvent.  Even without distilling equipment, recycling of solvent is possible.  When cleaning spray guns and lines, store the dirty solvent for several days to allow the pigment and resin to settle out, then separate the paint fines by pouring off the solvent for reuse.  Solvents used for final wash during equipment cleaning can also be reused as paint thinner.</w:t>
      </w:r>
    </w:p>
    <w:p w:rsidR="00D65905" w:rsidRDefault="00D65905" w:rsidP="00D65905">
      <w:pPr>
        <w:pStyle w:val="List1"/>
      </w:pPr>
      <w:r>
        <w:t xml:space="preserve">Pre-clean parts.  Wipe parts with rags or blow compressed air before applying liquid or vapour degreasing solvents.  This can reduce the amount of solvent required and extend the life of degreasing solutions.  Cold cleaning with mineral spirits can also help reduce solvents by removing grease before vapour degreasing.  </w:t>
      </w:r>
    </w:p>
    <w:p w:rsidR="00D65905" w:rsidRDefault="00D65905" w:rsidP="00D65905">
      <w:pPr>
        <w:pStyle w:val="List1"/>
      </w:pPr>
      <w:r>
        <w:t>Cover degreasing baths when not in use to reduce solvent losses to the air.</w:t>
      </w:r>
    </w:p>
    <w:p w:rsidR="00D65905" w:rsidRDefault="00D65905" w:rsidP="00D65905">
      <w:pPr>
        <w:pStyle w:val="List1"/>
      </w:pPr>
      <w:r>
        <w:t>Substitute water-based solvents when possible to replace organic solvents.</w:t>
      </w:r>
    </w:p>
    <w:p w:rsidR="00D65905" w:rsidRDefault="00D65905" w:rsidP="00D65905">
      <w:pPr>
        <w:pStyle w:val="List1"/>
      </w:pPr>
      <w:r>
        <w:lastRenderedPageBreak/>
        <w:t xml:space="preserve">Prevent and contain spills.  Use appropriate solvent storage containers that are labelled correctly, and monitor for leaks.  While transporting vats and pails, make sure provisions have been made to catch spillages.  Provide ditches or other measures in work and storage areas to contain any leakage or spillage.  After cleaning up spills, store the waste solvent, clean-up rags, and other materials in properly-labelled containers prior to disposal by an authorized agent.  </w:t>
      </w:r>
    </w:p>
    <w:p w:rsidR="00D65905" w:rsidRDefault="00D65905" w:rsidP="00D65905">
      <w:pPr>
        <w:pStyle w:val="List1"/>
      </w:pPr>
      <w:r>
        <w:t>Disposal should be carried out in a timely manner, and solvents should not be allowed to accumulate in large quantities.  Label the waste solvent containers and store appropriately until disposal by an authorized agent.</w:t>
      </w:r>
    </w:p>
    <w:p w:rsidR="00D65905" w:rsidRDefault="00D65905" w:rsidP="00D65905">
      <w:pPr>
        <w:pStyle w:val="Heading2"/>
        <w:rPr>
          <w:lang w:eastAsia="en-GB"/>
        </w:rPr>
      </w:pPr>
      <w:bookmarkStart w:id="18" w:name="_Toc295974062"/>
      <w:r>
        <w:rPr>
          <w:lang w:eastAsia="en-GB"/>
        </w:rPr>
        <w:t>Blast cleaning</w:t>
      </w:r>
      <w:bookmarkEnd w:id="18"/>
    </w:p>
    <w:p w:rsidR="00D65905" w:rsidRDefault="00D65905" w:rsidP="00D65905">
      <w:pPr>
        <w:pStyle w:val="BodyText"/>
        <w:rPr>
          <w:lang w:eastAsia="en-GB"/>
        </w:rPr>
      </w:pPr>
      <w:r>
        <w:rPr>
          <w:lang w:eastAsia="en-GB"/>
        </w:rPr>
        <w:t>This process can have negative environmental impacts in terms of solid waste (paint residue, used blast grit) and air emissions (dust from blasting).  The following measures can help mitigate these problems:</w:t>
      </w:r>
    </w:p>
    <w:p w:rsidR="00D65905" w:rsidRDefault="00D65905" w:rsidP="00324F3E">
      <w:pPr>
        <w:pStyle w:val="List1"/>
        <w:numPr>
          <w:ilvl w:val="0"/>
          <w:numId w:val="17"/>
        </w:numPr>
      </w:pPr>
      <w:r>
        <w:t xml:space="preserve">Switch to recyclable blasting media.  Material like sand and coal slag generate considerable solid waste and airborne dust, and are normally </w:t>
      </w:r>
      <w:r w:rsidR="00AF2E71">
        <w:t>‘</w:t>
      </w:r>
      <w:r>
        <w:t>one time use</w:t>
      </w:r>
      <w:r w:rsidR="00AF2E71">
        <w:t>’</w:t>
      </w:r>
      <w:r>
        <w:t xml:space="preserve"> grits that are not recyclable.  By contrast, abrasives such as alumin</w:t>
      </w:r>
      <w:r w:rsidR="00F93AA6">
        <w:t>i</w:t>
      </w:r>
      <w:r>
        <w:t>um oxide, garnet, and cast iron can usually be recycled five to seven times.  Steel grit can b</w:t>
      </w:r>
      <w:r w:rsidR="00F93AA6">
        <w:t>e recycled up to twenty times.</w:t>
      </w:r>
    </w:p>
    <w:p w:rsidR="00D65905" w:rsidRDefault="00D65905" w:rsidP="00F93AA6">
      <w:pPr>
        <w:pStyle w:val="List1"/>
      </w:pPr>
      <w:r>
        <w:t xml:space="preserve">Blast indoors.  Where feasible, utilize an enclosed, indoor steel grit blasting system in which the grit is continuously recycled.  The only waste generated is the relatively small amount of paint chips and other debris that is automatically filtered out through a separator for disposal, and airborne dust is </w:t>
      </w:r>
      <w:r w:rsidR="00F93AA6">
        <w:t>contained within the facility.</w:t>
      </w:r>
    </w:p>
    <w:p w:rsidR="00D65905" w:rsidRDefault="00D65905" w:rsidP="00F93AA6">
      <w:pPr>
        <w:pStyle w:val="List1"/>
      </w:pPr>
      <w:r>
        <w:t>Use containment when blasting outdoors.  When blasting must be done outdoors, such as when work is done on a lighthouse, build scaffolding around the parts to be blasted and cover with a containment barrier from top to bottom.  This will keep most of the harmful dust in, after which it can be swept up and disposed of in a proper manner.  Consider using portable blasters which hav</w:t>
      </w:r>
      <w:r w:rsidR="00F93AA6">
        <w:t>e a grit recycling capability.</w:t>
      </w:r>
    </w:p>
    <w:p w:rsidR="00D65905" w:rsidRDefault="00D65905" w:rsidP="00F93AA6">
      <w:pPr>
        <w:pStyle w:val="List1"/>
      </w:pPr>
      <w:r>
        <w:t>Disposal of blast waste should be carried out in a timely manner, and this material should not be allowed to accumulate in large quantities.  Label the waste containers and store appropriately until di</w:t>
      </w:r>
      <w:r w:rsidR="00F93AA6">
        <w:t>sposal by an authorized agent.</w:t>
      </w:r>
    </w:p>
    <w:p w:rsidR="00D65905" w:rsidRDefault="00D65905" w:rsidP="00A303C4">
      <w:pPr>
        <w:pStyle w:val="Heading2"/>
        <w:rPr>
          <w:lang w:eastAsia="en-GB"/>
        </w:rPr>
      </w:pPr>
      <w:bookmarkStart w:id="19" w:name="_Toc295974063"/>
      <w:r>
        <w:rPr>
          <w:lang w:eastAsia="en-GB"/>
        </w:rPr>
        <w:t>Fuel</w:t>
      </w:r>
      <w:bookmarkEnd w:id="19"/>
    </w:p>
    <w:p w:rsidR="00D65905" w:rsidRDefault="00D65905" w:rsidP="00D65905">
      <w:pPr>
        <w:pStyle w:val="BodyText"/>
        <w:rPr>
          <w:lang w:eastAsia="en-GB"/>
        </w:rPr>
      </w:pPr>
      <w:r>
        <w:rPr>
          <w:lang w:eastAsia="en-GB"/>
        </w:rPr>
        <w:t xml:space="preserve">The most common type of fuel in the </w:t>
      </w:r>
      <w:r w:rsidR="00516593">
        <w:rPr>
          <w:lang w:eastAsia="en-GB"/>
        </w:rPr>
        <w:t>AtoN</w:t>
      </w:r>
      <w:r>
        <w:rPr>
          <w:lang w:eastAsia="en-GB"/>
        </w:rPr>
        <w:t xml:space="preserve"> field is diesel, which is used in vessels and generators.  This material can accidentally spill and require clean</w:t>
      </w:r>
      <w:r w:rsidR="00F93AA6">
        <w:rPr>
          <w:lang w:eastAsia="en-GB"/>
        </w:rPr>
        <w:t xml:space="preserve">ing </w:t>
      </w:r>
      <w:r>
        <w:rPr>
          <w:lang w:eastAsia="en-GB"/>
        </w:rPr>
        <w:t>up.  It can become contaminated and require disposal.  Its fumes pollute the air, and its exhaust contains sooty emissions.  Similar problems can also be encountered</w:t>
      </w:r>
      <w:r w:rsidR="002A16C6">
        <w:rPr>
          <w:lang w:eastAsia="en-GB"/>
        </w:rPr>
        <w:t xml:space="preserve"> with other types of fuel (e.g.</w:t>
      </w:r>
      <w:r>
        <w:rPr>
          <w:lang w:eastAsia="en-GB"/>
        </w:rPr>
        <w:t xml:space="preserve"> gasoline).  The following are measures that can be tak</w:t>
      </w:r>
      <w:r w:rsidR="00F93AA6">
        <w:rPr>
          <w:lang w:eastAsia="en-GB"/>
        </w:rPr>
        <w:t>en to minimize these problems:</w:t>
      </w:r>
    </w:p>
    <w:p w:rsidR="00D65905" w:rsidRDefault="00D65905" w:rsidP="00324F3E">
      <w:pPr>
        <w:pStyle w:val="List1"/>
        <w:numPr>
          <w:ilvl w:val="0"/>
          <w:numId w:val="18"/>
        </w:numPr>
      </w:pPr>
      <w:r>
        <w:t>Switch to solar, commercial power, or other renewable energy sources (e</w:t>
      </w:r>
      <w:r w:rsidR="002A16C6">
        <w:t>.g.</w:t>
      </w:r>
      <w:r w:rsidR="00F93AA6">
        <w:t xml:space="preserve"> wind) whenever possible.</w:t>
      </w:r>
    </w:p>
    <w:p w:rsidR="00D65905" w:rsidRDefault="00D65905" w:rsidP="00F93AA6">
      <w:pPr>
        <w:pStyle w:val="List1"/>
      </w:pPr>
      <w:r>
        <w:t>When using continuously operating diesel generators, consider converting these to cycling generators which charge batterie</w:t>
      </w:r>
      <w:r w:rsidR="00F93AA6">
        <w:t>s as the main source of power.</w:t>
      </w:r>
    </w:p>
    <w:p w:rsidR="00D65905" w:rsidRDefault="00D65905" w:rsidP="00F93AA6">
      <w:pPr>
        <w:pStyle w:val="List1"/>
      </w:pPr>
      <w:r>
        <w:t>Implement measures to prevent and contain spills.  Tank leakage may lead to costly soil clean</w:t>
      </w:r>
      <w:r w:rsidR="00F93AA6">
        <w:t>-</w:t>
      </w:r>
      <w:r>
        <w:t>up operations.  Generally, it is better to place tanks above ground than to bury them underground, since leaks in underground tanks are more difficult to observe.  The space beneath the above-ground tank should be designed in such a way that leaking fuel will flow to a collection and containment area.  A commonly used protection against leakage is the double tank.  Leak detectors can be installed on the outer tank to detect leaks in the inner tank.  Tanks and other systems related to fuel storage should be inspected at appropriate intervals.  Containers for transporting the diesel fuel should be strong enough to withstand a reasonable amount of mishandling.</w:t>
      </w:r>
    </w:p>
    <w:p w:rsidR="00D65905" w:rsidRDefault="00D65905" w:rsidP="00F93AA6">
      <w:pPr>
        <w:pStyle w:val="List1"/>
      </w:pPr>
      <w:r>
        <w:t>Tank filling must be done carefully.  Electric overfill detectors are commonly used to automatically stop filling before overfilling occurs.  The equipment should be designed for ease of use to avoid spilling.  If the diesel fuel is very cold, the tank should not be filled up completely, since the diesel will expand when it wa</w:t>
      </w:r>
      <w:r w:rsidR="00F93AA6">
        <w:t>rms up.</w:t>
      </w:r>
    </w:p>
    <w:p w:rsidR="00D65905" w:rsidRDefault="00D65905" w:rsidP="00F93AA6">
      <w:pPr>
        <w:pStyle w:val="List1"/>
      </w:pPr>
      <w:r>
        <w:lastRenderedPageBreak/>
        <w:t>Have spillage handling procedures in place.  For high-risk areas, consider keeping spilla</w:t>
      </w:r>
      <w:r w:rsidR="00F93AA6">
        <w:t>ge absorbent material on site.</w:t>
      </w:r>
    </w:p>
    <w:p w:rsidR="00D65905" w:rsidRDefault="00D65905" w:rsidP="00F93AA6">
      <w:pPr>
        <w:pStyle w:val="List1"/>
      </w:pPr>
      <w:r>
        <w:t>Attach a filter to the engine exhaust to reduce the particulate emissions.</w:t>
      </w:r>
    </w:p>
    <w:p w:rsidR="00D65905" w:rsidRDefault="00D65905" w:rsidP="00F93AA6">
      <w:pPr>
        <w:pStyle w:val="List1"/>
      </w:pPr>
      <w:r>
        <w:t xml:space="preserve">Check whether cleaner fuel is available in </w:t>
      </w:r>
      <w:r w:rsidR="00F93AA6">
        <w:t>your region.</w:t>
      </w:r>
    </w:p>
    <w:p w:rsidR="00D65905" w:rsidRDefault="00F93AA6" w:rsidP="00F93AA6">
      <w:pPr>
        <w:pStyle w:val="List1"/>
      </w:pPr>
      <w:r>
        <w:t>Service engines regularly.</w:t>
      </w:r>
    </w:p>
    <w:p w:rsidR="00D65905" w:rsidRDefault="00D65905" w:rsidP="00F93AA6">
      <w:pPr>
        <w:pStyle w:val="List1"/>
      </w:pPr>
      <w:r>
        <w:t xml:space="preserve">Disposal of residual waste </w:t>
      </w:r>
      <w:r w:rsidR="00222DEF">
        <w:t>(e.g.</w:t>
      </w:r>
      <w:r>
        <w:t xml:space="preserve"> absorbents, filters, fuel containers, waste oil) should be carried out in a timely manner, and this material should not be allowed to accumulate in large quantities.  Label the waste containers and store appropriately until di</w:t>
      </w:r>
      <w:r w:rsidR="00F93AA6">
        <w:t>sposal by an authorized agent.</w:t>
      </w:r>
    </w:p>
    <w:p w:rsidR="00D65905" w:rsidRDefault="00D65905" w:rsidP="00F93AA6">
      <w:pPr>
        <w:pStyle w:val="Heading2"/>
        <w:rPr>
          <w:lang w:eastAsia="en-GB"/>
        </w:rPr>
      </w:pPr>
      <w:bookmarkStart w:id="20" w:name="_Toc295974064"/>
      <w:r>
        <w:rPr>
          <w:lang w:eastAsia="en-GB"/>
        </w:rPr>
        <w:t>Plastic buoys and synthetic moorings</w:t>
      </w:r>
      <w:bookmarkEnd w:id="20"/>
    </w:p>
    <w:p w:rsidR="00D65905" w:rsidRDefault="00D65905" w:rsidP="00D65905">
      <w:pPr>
        <w:pStyle w:val="BodyText"/>
        <w:rPr>
          <w:lang w:eastAsia="en-GB"/>
        </w:rPr>
      </w:pPr>
      <w:r>
        <w:rPr>
          <w:lang w:eastAsia="en-GB"/>
        </w:rPr>
        <w:t>Some plastic buoy materials do not lend themselves to recycling, or may be mixed together in a way that makes it impossible to separate them for recycling at the end of their useful life.  Materials of this type must be disposed of as industrial waste.  This creates extra cost, and most of these materials will not degrade after they have been deposited in the landfill.  Some materials create toxic air emissions when they are cut up or burned.  Old synthetic moorings that are discarded on site could present a tangling hazard to marine life, or foul the propellers of passing vessels.  Solutions to these issues would include the following:</w:t>
      </w:r>
    </w:p>
    <w:p w:rsidR="00D65905" w:rsidRDefault="00D65905" w:rsidP="00324F3E">
      <w:pPr>
        <w:pStyle w:val="List1"/>
        <w:numPr>
          <w:ilvl w:val="0"/>
          <w:numId w:val="19"/>
        </w:numPr>
      </w:pPr>
      <w:r>
        <w:t>Utilize buoys and moorings made from materials that are fully recyclable.  Pay attention to the fact that materials that are perfectly recyclable by themselves may become impossible to recycle if they are joi</w:t>
      </w:r>
      <w:r w:rsidR="00222DEF">
        <w:t>ned in an inseparable way (e.g.</w:t>
      </w:r>
      <w:r>
        <w:t xml:space="preserve"> a polyethylene buoy shell with tightly adheri</w:t>
      </w:r>
      <w:r w:rsidR="00F93AA6">
        <w:t>ng polyurethane foam filling).</w:t>
      </w:r>
    </w:p>
    <w:p w:rsidR="00D65905" w:rsidRDefault="00D65905" w:rsidP="00F93AA6">
      <w:pPr>
        <w:pStyle w:val="List1"/>
      </w:pPr>
      <w:r>
        <w:t xml:space="preserve">Consider the availability of recycling options before selecting a product.  Ask the manufacturer about </w:t>
      </w:r>
      <w:r w:rsidR="00AF2E71">
        <w:t>‘</w:t>
      </w:r>
      <w:r>
        <w:t>cradle-to-grave</w:t>
      </w:r>
      <w:r w:rsidR="00AF2E71">
        <w:t>’</w:t>
      </w:r>
      <w:r>
        <w:t xml:space="preserve"> s</w:t>
      </w:r>
      <w:r w:rsidR="00222DEF">
        <w:t>upport for their products; i.e.</w:t>
      </w:r>
      <w:r>
        <w:t xml:space="preserve"> whether they are willing to take back old products for</w:t>
      </w:r>
      <w:r w:rsidR="00F93AA6">
        <w:t xml:space="preserve"> proper disposal or recycling.</w:t>
      </w:r>
    </w:p>
    <w:p w:rsidR="00D65905" w:rsidRDefault="00D65905" w:rsidP="00F93AA6">
      <w:pPr>
        <w:pStyle w:val="List1"/>
      </w:pPr>
      <w:r>
        <w:t>Select buoys that can be refurbished.  Too often, synthetic buoys are considered a disposable commodity.  More durable buoys that can be refurbished instead of discarded lead to less frequent replacement and the</w:t>
      </w:r>
      <w:r w:rsidR="00F93AA6">
        <w:t>refore a smaller waste stream.</w:t>
      </w:r>
    </w:p>
    <w:p w:rsidR="00D65905" w:rsidRDefault="00D65905" w:rsidP="00F93AA6">
      <w:pPr>
        <w:pStyle w:val="List1"/>
      </w:pPr>
      <w:r>
        <w:t>Install and utilize equipment on servicing vessels to recover synthetic moorings rather t</w:t>
      </w:r>
      <w:r w:rsidR="00F93AA6">
        <w:t>han disposing of them on site.</w:t>
      </w:r>
    </w:p>
    <w:p w:rsidR="00D65905" w:rsidRDefault="00D65905" w:rsidP="00F93AA6">
      <w:pPr>
        <w:pStyle w:val="Heading2"/>
        <w:rPr>
          <w:lang w:eastAsia="en-GB"/>
        </w:rPr>
      </w:pPr>
      <w:bookmarkStart w:id="21" w:name="_Toc295974065"/>
      <w:r>
        <w:rPr>
          <w:lang w:eastAsia="en-GB"/>
        </w:rPr>
        <w:t>Lamps</w:t>
      </w:r>
      <w:bookmarkEnd w:id="21"/>
    </w:p>
    <w:p w:rsidR="00D65905" w:rsidRDefault="00D65905" w:rsidP="00D65905">
      <w:pPr>
        <w:pStyle w:val="BodyText"/>
        <w:rPr>
          <w:lang w:eastAsia="en-GB"/>
        </w:rPr>
      </w:pPr>
      <w:r>
        <w:rPr>
          <w:lang w:eastAsia="en-GB"/>
        </w:rPr>
        <w:t>Marine lamps may contain elements that a</w:t>
      </w:r>
      <w:r w:rsidR="00F93AA6">
        <w:rPr>
          <w:lang w:eastAsia="en-GB"/>
        </w:rPr>
        <w:t>re dangerous to the environment</w:t>
      </w:r>
      <w:r>
        <w:rPr>
          <w:lang w:eastAsia="en-GB"/>
        </w:rPr>
        <w:t xml:space="preserve"> and thus create problems when lost or disposed of.  Sodium and ne</w:t>
      </w:r>
      <w:r w:rsidR="00F93AA6">
        <w:rPr>
          <w:lang w:eastAsia="en-GB"/>
        </w:rPr>
        <w:t>on lamps are not ozone friendly</w:t>
      </w:r>
      <w:r>
        <w:rPr>
          <w:lang w:eastAsia="en-GB"/>
        </w:rPr>
        <w:t xml:space="preserve"> and also require special handling and disposal.  </w:t>
      </w:r>
      <w:r w:rsidR="00F93AA6">
        <w:rPr>
          <w:lang w:eastAsia="en-GB"/>
        </w:rPr>
        <w:t>S</w:t>
      </w:r>
      <w:r>
        <w:rPr>
          <w:lang w:eastAsia="en-GB"/>
        </w:rPr>
        <w:t>uggestions for minimizing these issues</w:t>
      </w:r>
      <w:r w:rsidR="00F93AA6">
        <w:rPr>
          <w:lang w:eastAsia="en-GB"/>
        </w:rPr>
        <w:t xml:space="preserve"> are</w:t>
      </w:r>
      <w:r>
        <w:rPr>
          <w:lang w:eastAsia="en-GB"/>
        </w:rPr>
        <w:t>:</w:t>
      </w:r>
    </w:p>
    <w:p w:rsidR="00D65905" w:rsidRDefault="00D65905" w:rsidP="00324F3E">
      <w:pPr>
        <w:pStyle w:val="List1"/>
        <w:numPr>
          <w:ilvl w:val="0"/>
          <w:numId w:val="20"/>
        </w:numPr>
      </w:pPr>
      <w:r>
        <w:t xml:space="preserve">Use lamps that are made of inert materials (e.g., krypton gas with tungsten filaments) that can be </w:t>
      </w:r>
      <w:r w:rsidR="00F93AA6">
        <w:t>disposed of as standard waste.</w:t>
      </w:r>
    </w:p>
    <w:p w:rsidR="00D65905" w:rsidRDefault="00D65905" w:rsidP="00F93AA6">
      <w:pPr>
        <w:pStyle w:val="List1"/>
      </w:pPr>
      <w:r>
        <w:t xml:space="preserve">Select lamps with a longer service life.  As an example, metal halide lamps provide 45 times the lumen hours as incandescent lamps, so </w:t>
      </w:r>
      <w:proofErr w:type="spellStart"/>
      <w:r>
        <w:t>relamping</w:t>
      </w:r>
      <w:proofErr w:type="spellEnd"/>
      <w:r>
        <w:t xml:space="preserve"> and lamp disposal can be performed less often.  LED light sources are an</w:t>
      </w:r>
      <w:r w:rsidR="00222DEF">
        <w:t>other option to be considered.</w:t>
      </w:r>
    </w:p>
    <w:p w:rsidR="00D65905" w:rsidRDefault="00D65905" w:rsidP="00F93AA6">
      <w:pPr>
        <w:pStyle w:val="List1"/>
      </w:pPr>
      <w:r>
        <w:t>Recycle.  Lamps can often be recycled or disposed of through the manufact</w:t>
      </w:r>
      <w:r w:rsidR="00222DEF">
        <w:t>urer or a licensed contractor.</w:t>
      </w:r>
    </w:p>
    <w:p w:rsidR="00D65905" w:rsidRDefault="00D65905" w:rsidP="00F93AA6">
      <w:pPr>
        <w:pStyle w:val="Heading2"/>
        <w:rPr>
          <w:lang w:eastAsia="en-GB"/>
        </w:rPr>
      </w:pPr>
      <w:bookmarkStart w:id="22" w:name="_Toc295974066"/>
      <w:r>
        <w:rPr>
          <w:lang w:eastAsia="en-GB"/>
        </w:rPr>
        <w:t>Mercury</w:t>
      </w:r>
      <w:bookmarkEnd w:id="22"/>
    </w:p>
    <w:p w:rsidR="00D65905" w:rsidRDefault="00D65905" w:rsidP="00D65905">
      <w:pPr>
        <w:pStyle w:val="BodyText"/>
        <w:rPr>
          <w:lang w:eastAsia="en-GB"/>
        </w:rPr>
      </w:pPr>
      <w:r>
        <w:rPr>
          <w:lang w:eastAsia="en-GB"/>
        </w:rPr>
        <w:t>There are a variety of health hazards associated with mercury.  These are particularly</w:t>
      </w:r>
      <w:r w:rsidR="00F93AA6">
        <w:rPr>
          <w:lang w:eastAsia="en-GB"/>
        </w:rPr>
        <w:t xml:space="preserve"> serious in the event of a fire</w:t>
      </w:r>
      <w:r>
        <w:rPr>
          <w:lang w:eastAsia="en-GB"/>
        </w:rPr>
        <w:t xml:space="preserve"> or for personnel engaged in mercury maintenance and clean-up operations.  Sources of mercury include lantern bearing baths in lighthouses, the residual contamination in surrounding areas from these baths or from leaking storage containers, certain electrical relays and control gear, and some types of primary batteries.  The following actions can be taken to deal with issues related to mercury:</w:t>
      </w:r>
    </w:p>
    <w:p w:rsidR="00D65905" w:rsidRDefault="00F93AA6" w:rsidP="00324F3E">
      <w:pPr>
        <w:pStyle w:val="List1"/>
        <w:numPr>
          <w:ilvl w:val="0"/>
          <w:numId w:val="21"/>
        </w:numPr>
      </w:pPr>
      <w:r>
        <w:t>Use mercury-free batteries.</w:t>
      </w:r>
    </w:p>
    <w:p w:rsidR="00D65905" w:rsidRDefault="00D65905" w:rsidP="00F93AA6">
      <w:pPr>
        <w:pStyle w:val="List1"/>
      </w:pPr>
      <w:r>
        <w:lastRenderedPageBreak/>
        <w:t>Phase out mercury-containing relays and return the ones currently in use to the manufacturer for recycling when t</w:t>
      </w:r>
      <w:r w:rsidR="00F93AA6">
        <w:t>hey are no longer serviceable.</w:t>
      </w:r>
    </w:p>
    <w:p w:rsidR="00D65905" w:rsidRDefault="00D65905" w:rsidP="00F93AA6">
      <w:pPr>
        <w:pStyle w:val="List1"/>
      </w:pPr>
      <w:r>
        <w:t>Evaluate the area to determine the presence of residual mercury.</w:t>
      </w:r>
    </w:p>
    <w:p w:rsidR="00D65905" w:rsidRDefault="00D65905" w:rsidP="00F93AA6">
      <w:pPr>
        <w:pStyle w:val="List1"/>
      </w:pPr>
      <w:r>
        <w:t>Provide adequate fire safety signage that points out the presence of mercury.</w:t>
      </w:r>
    </w:p>
    <w:p w:rsidR="00D65905" w:rsidRDefault="00D65905" w:rsidP="00F93AA6">
      <w:pPr>
        <w:pStyle w:val="List1"/>
      </w:pPr>
      <w:r>
        <w:t xml:space="preserve">Use licensed contractors to clean equipment and </w:t>
      </w:r>
      <w:r w:rsidR="00F93AA6">
        <w:t>dispose of contaminated waste.</w:t>
      </w:r>
    </w:p>
    <w:p w:rsidR="00D65905" w:rsidRDefault="00D65905" w:rsidP="00F93AA6">
      <w:pPr>
        <w:pStyle w:val="List1"/>
      </w:pPr>
      <w:r>
        <w:t>Design-out mercury bearings.</w:t>
      </w:r>
    </w:p>
    <w:p w:rsidR="00D65905" w:rsidRDefault="00D65905" w:rsidP="00F93AA6">
      <w:pPr>
        <w:pStyle w:val="List1"/>
      </w:pPr>
      <w:r>
        <w:t>Decontaminate structures.</w:t>
      </w:r>
    </w:p>
    <w:p w:rsidR="00D65905" w:rsidRDefault="00D65905" w:rsidP="00F93AA6">
      <w:pPr>
        <w:pStyle w:val="List1"/>
      </w:pPr>
      <w:r>
        <w:t xml:space="preserve">Store clean mercury in well-ventilated areas.  Use appropriate containers. </w:t>
      </w:r>
      <w:r w:rsidR="00F93AA6">
        <w:t xml:space="preserve"> Keep quantities to a minimum.</w:t>
      </w:r>
    </w:p>
    <w:p w:rsidR="00D65905" w:rsidRDefault="00D65905" w:rsidP="00F93AA6">
      <w:pPr>
        <w:pStyle w:val="List1"/>
      </w:pPr>
      <w:r>
        <w:t>Disposal of mercury-related waste should be carried out in a timely manner, and this material should not be allowed to accumulate in large quantities.  Label the waste containers and store appropriately in a well-ventilated area until di</w:t>
      </w:r>
      <w:r w:rsidR="00F93AA6">
        <w:t>sposal by an authorized agent.</w:t>
      </w:r>
    </w:p>
    <w:p w:rsidR="00D65905" w:rsidRDefault="00D65905" w:rsidP="00F93AA6">
      <w:pPr>
        <w:pStyle w:val="Heading2"/>
        <w:rPr>
          <w:lang w:eastAsia="en-GB"/>
        </w:rPr>
      </w:pPr>
      <w:bookmarkStart w:id="23" w:name="_Toc295974067"/>
      <w:r>
        <w:rPr>
          <w:lang w:eastAsia="en-GB"/>
        </w:rPr>
        <w:t>Asbestos</w:t>
      </w:r>
      <w:bookmarkEnd w:id="23"/>
    </w:p>
    <w:p w:rsidR="00D65905" w:rsidRDefault="00D65905" w:rsidP="00D65905">
      <w:pPr>
        <w:pStyle w:val="BodyText"/>
        <w:rPr>
          <w:lang w:eastAsia="en-GB"/>
        </w:rPr>
      </w:pPr>
      <w:r>
        <w:rPr>
          <w:lang w:eastAsia="en-GB"/>
        </w:rPr>
        <w:t xml:space="preserve">Asbestos has been used in </w:t>
      </w:r>
      <w:r w:rsidR="00AF2E71">
        <w:rPr>
          <w:lang w:eastAsia="en-GB"/>
        </w:rPr>
        <w:t>AtoN</w:t>
      </w:r>
      <w:r>
        <w:rPr>
          <w:lang w:eastAsia="en-GB"/>
        </w:rPr>
        <w:t xml:space="preserve"> facilities to varying degrees and over varying periods of time in different Authorities.  The primary source of </w:t>
      </w:r>
      <w:r w:rsidR="00AF2E71">
        <w:rPr>
          <w:lang w:eastAsia="en-GB"/>
        </w:rPr>
        <w:t>AtoN</w:t>
      </w:r>
      <w:r>
        <w:rPr>
          <w:lang w:eastAsia="en-GB"/>
        </w:rPr>
        <w:t xml:space="preserve">-related asbestos would be in lighthouses or associated structures.  Applications can include items such as pipe lagging, shingles, siding, floor tiles, electrical switchboards and wall board.  When it is intact, asbestos in good condition poses little hazard.  However, if this material is sanded, cut, torn, or </w:t>
      </w:r>
      <w:r w:rsidR="00BE2520">
        <w:rPr>
          <w:lang w:eastAsia="en-GB"/>
        </w:rPr>
        <w:t>damaged, hazardous airborne fib</w:t>
      </w:r>
      <w:r>
        <w:rPr>
          <w:lang w:eastAsia="en-GB"/>
        </w:rPr>
        <w:t>r</w:t>
      </w:r>
      <w:r w:rsidR="00BE2520">
        <w:rPr>
          <w:lang w:eastAsia="en-GB"/>
        </w:rPr>
        <w:t>e</w:t>
      </w:r>
      <w:r>
        <w:rPr>
          <w:lang w:eastAsia="en-GB"/>
        </w:rPr>
        <w:t>s may be generated and remain suspended in the air for long perio</w:t>
      </w:r>
      <w:r w:rsidR="00BE2520">
        <w:rPr>
          <w:lang w:eastAsia="en-GB"/>
        </w:rPr>
        <w:t>ds of time.  Inhaling these fib</w:t>
      </w:r>
      <w:r>
        <w:rPr>
          <w:lang w:eastAsia="en-GB"/>
        </w:rPr>
        <w:t>r</w:t>
      </w:r>
      <w:r w:rsidR="00BE2520">
        <w:rPr>
          <w:lang w:eastAsia="en-GB"/>
        </w:rPr>
        <w:t>e</w:t>
      </w:r>
      <w:r>
        <w:rPr>
          <w:lang w:eastAsia="en-GB"/>
        </w:rPr>
        <w:t>s can lead to chronic and deadly diseases.  Here are suggestions for dealing with asbestos:</w:t>
      </w:r>
    </w:p>
    <w:p w:rsidR="00D65905" w:rsidRDefault="00D65905" w:rsidP="00324F3E">
      <w:pPr>
        <w:pStyle w:val="List1"/>
        <w:numPr>
          <w:ilvl w:val="0"/>
          <w:numId w:val="22"/>
        </w:numPr>
      </w:pPr>
      <w:r>
        <w:t>Asbestos should never</w:t>
      </w:r>
      <w:r w:rsidR="00BE2520">
        <w:t xml:space="preserve"> be used in new installations.</w:t>
      </w:r>
    </w:p>
    <w:p w:rsidR="00D65905" w:rsidRDefault="00D65905" w:rsidP="00BE2520">
      <w:pPr>
        <w:pStyle w:val="List1"/>
      </w:pPr>
      <w:r>
        <w:t>For existing structures and equipment, surveys should be conducted to establish where asbestos and asbestos containing products have been used.  Based on such surveys, a specific management plan should be introduced to register and control the disturbance of installed asbestos or asbestos-containing products or to remove the</w:t>
      </w:r>
      <w:r w:rsidR="00BE2520">
        <w:t>m under controlled conditions.</w:t>
      </w:r>
    </w:p>
    <w:p w:rsidR="00D65905" w:rsidRDefault="00D65905" w:rsidP="00D65905">
      <w:pPr>
        <w:pStyle w:val="BodyText"/>
        <w:rPr>
          <w:lang w:eastAsia="en-GB"/>
        </w:rPr>
      </w:pPr>
      <w:r>
        <w:rPr>
          <w:lang w:eastAsia="en-GB"/>
        </w:rPr>
        <w:t>Authorities should refer to National legislation and codes of practice.</w:t>
      </w:r>
    </w:p>
    <w:p w:rsidR="00D65905" w:rsidRDefault="00D65905" w:rsidP="00A303C4">
      <w:pPr>
        <w:pStyle w:val="Heading2"/>
        <w:rPr>
          <w:lang w:eastAsia="en-GB"/>
        </w:rPr>
      </w:pPr>
      <w:bookmarkStart w:id="24" w:name="_Toc295974068"/>
      <w:r>
        <w:rPr>
          <w:lang w:eastAsia="en-GB"/>
        </w:rPr>
        <w:t>Electric and electronic devices</w:t>
      </w:r>
      <w:bookmarkEnd w:id="24"/>
    </w:p>
    <w:p w:rsidR="00D65905" w:rsidRDefault="00D65905" w:rsidP="00D65905">
      <w:pPr>
        <w:pStyle w:val="BodyText"/>
        <w:rPr>
          <w:lang w:eastAsia="en-GB"/>
        </w:rPr>
      </w:pPr>
      <w:r>
        <w:rPr>
          <w:lang w:eastAsia="en-GB"/>
        </w:rPr>
        <w:t>Authorities are encouraged to classify and separate the waste (including used wires) in a selective way to facilitate recycling and disposal th</w:t>
      </w:r>
      <w:r w:rsidR="00A303C4">
        <w:rPr>
          <w:lang w:eastAsia="en-GB"/>
        </w:rPr>
        <w:t>rough an authorized agent (e.g.</w:t>
      </w:r>
      <w:r>
        <w:rPr>
          <w:lang w:eastAsia="en-GB"/>
        </w:rPr>
        <w:t xml:space="preserve"> separate copper, alumin</w:t>
      </w:r>
      <w:r w:rsidR="00A303C4">
        <w:rPr>
          <w:lang w:eastAsia="en-GB"/>
        </w:rPr>
        <w:t>ium, plastics, etc.).</w:t>
      </w:r>
    </w:p>
    <w:p w:rsidR="00D65905" w:rsidRDefault="00A303C4" w:rsidP="00A303C4">
      <w:pPr>
        <w:pStyle w:val="Heading2"/>
        <w:rPr>
          <w:lang w:eastAsia="en-GB"/>
        </w:rPr>
      </w:pPr>
      <w:bookmarkStart w:id="25" w:name="_Toc295974069"/>
      <w:r>
        <w:rPr>
          <w:lang w:eastAsia="en-GB"/>
        </w:rPr>
        <w:t>Noise pollution</w:t>
      </w:r>
      <w:bookmarkEnd w:id="25"/>
    </w:p>
    <w:p w:rsidR="00D65905" w:rsidRDefault="00D65905" w:rsidP="00D65905">
      <w:pPr>
        <w:pStyle w:val="BodyText"/>
        <w:rPr>
          <w:lang w:eastAsia="en-GB"/>
        </w:rPr>
      </w:pPr>
      <w:r>
        <w:rPr>
          <w:lang w:eastAsia="en-GB"/>
        </w:rPr>
        <w:t xml:space="preserve">The primary source of </w:t>
      </w:r>
      <w:r w:rsidR="00516593">
        <w:rPr>
          <w:lang w:eastAsia="en-GB"/>
        </w:rPr>
        <w:t>AtoN</w:t>
      </w:r>
      <w:r>
        <w:rPr>
          <w:lang w:eastAsia="en-GB"/>
        </w:rPr>
        <w:t>-related noise pollution comes from electric fog horns, which can disturb nearby residents if left running continuously in all visibility conditions.  Diesel and wind generators can also be a disturbing noise source.  The following are ways to address these problems:</w:t>
      </w:r>
    </w:p>
    <w:p w:rsidR="00D65905" w:rsidRDefault="00D65905" w:rsidP="00324F3E">
      <w:pPr>
        <w:pStyle w:val="List1"/>
        <w:numPr>
          <w:ilvl w:val="0"/>
          <w:numId w:val="23"/>
        </w:numPr>
      </w:pPr>
      <w:r>
        <w:t>Install fog detectors to turn on the fog horns only when visibility falls be</w:t>
      </w:r>
      <w:r w:rsidR="00A303C4">
        <w:t>low a predetermined threshold.</w:t>
      </w:r>
    </w:p>
    <w:p w:rsidR="00D65905" w:rsidRDefault="00D65905" w:rsidP="00A303C4">
      <w:pPr>
        <w:pStyle w:val="List1"/>
      </w:pPr>
      <w:r>
        <w:t>If possible, plug the foghorn to focus the sound in one direction, and thus minimize n</w:t>
      </w:r>
      <w:r w:rsidR="00A303C4">
        <w:t>oise to the surrounding areas.</w:t>
      </w:r>
    </w:p>
    <w:p w:rsidR="00D65905" w:rsidRDefault="00D65905" w:rsidP="00A303C4">
      <w:pPr>
        <w:pStyle w:val="List1"/>
      </w:pPr>
      <w:r>
        <w:t>Erect a baffling system around the horn to manage noise direction and reduce noise pollution on peripheral areas.</w:t>
      </w:r>
    </w:p>
    <w:p w:rsidR="00D65905" w:rsidRDefault="00D65905" w:rsidP="00A303C4">
      <w:pPr>
        <w:pStyle w:val="List1"/>
      </w:pPr>
      <w:r>
        <w:t>To reduce the noise from diesel generators, install acoustic isolation around the engine shelter and use improved muffler systems.</w:t>
      </w:r>
    </w:p>
    <w:p w:rsidR="00D65905" w:rsidRDefault="00D65905" w:rsidP="00A303C4">
      <w:pPr>
        <w:pStyle w:val="List1"/>
      </w:pPr>
      <w:r>
        <w:t>For wind generators, address the problem through proper site selection to reduce the noise impact on neighbo</w:t>
      </w:r>
      <w:r w:rsidR="00A303C4">
        <w:t xml:space="preserve">urs and use the </w:t>
      </w:r>
      <w:r>
        <w:t>quiet</w:t>
      </w:r>
      <w:r w:rsidR="00A303C4">
        <w:t>est</w:t>
      </w:r>
      <w:r>
        <w:t xml:space="preserve"> system available.</w:t>
      </w:r>
    </w:p>
    <w:p w:rsidR="00A303C4" w:rsidRDefault="00A303C4" w:rsidP="00A303C4">
      <w:pPr>
        <w:pStyle w:val="Heading2"/>
      </w:pPr>
      <w:bookmarkStart w:id="26" w:name="_Toc295974070"/>
      <w:r>
        <w:t>Light pollution</w:t>
      </w:r>
      <w:bookmarkEnd w:id="26"/>
    </w:p>
    <w:p w:rsidR="00A303C4" w:rsidRDefault="00A303C4" w:rsidP="00A303C4">
      <w:pPr>
        <w:pStyle w:val="BodyText"/>
      </w:pPr>
      <w:r>
        <w:lastRenderedPageBreak/>
        <w:t xml:space="preserve">This is a problem that sometimes occurs with lighthouses, when the light disturbs surrounding residents.  It can be dealt with by </w:t>
      </w:r>
      <w:r w:rsidR="00AF2E71">
        <w:t>‘</w:t>
      </w:r>
      <w:r>
        <w:t>Blacking out</w:t>
      </w:r>
      <w:r w:rsidR="00AF2E71">
        <w:t>’</w:t>
      </w:r>
      <w:r>
        <w:t xml:space="preserve"> the lantern panes that face toward shore, either through painting them black or installing black panels.</w:t>
      </w:r>
    </w:p>
    <w:p w:rsidR="00A303C4" w:rsidRDefault="00A303C4" w:rsidP="00A303C4">
      <w:pPr>
        <w:pStyle w:val="Heading2"/>
      </w:pPr>
      <w:bookmarkStart w:id="27" w:name="_Toc295974071"/>
      <w:r>
        <w:t>Impact on marine life and habitats</w:t>
      </w:r>
      <w:bookmarkEnd w:id="27"/>
    </w:p>
    <w:p w:rsidR="00A303C4" w:rsidRDefault="00AF2E71" w:rsidP="00A303C4">
      <w:pPr>
        <w:pStyle w:val="BodyText"/>
      </w:pPr>
      <w:r>
        <w:t>AtoN</w:t>
      </w:r>
      <w:r w:rsidR="00A303C4">
        <w:t xml:space="preserve"> equipment and maintenance activities can generate pollution in marine habitats, and can interfere with or harm animals, plants, and birdlife.  Batteries are sometimes disposed of on-site.  Synthetic line sometimes gets abandoned instead of recovered.  Different types of spills occur (e.g., diesel fuel, sewage, concrete while building lighthouse foundations on site).  Biocide-based antifouling paint on buoys is toxic to marine life.  Migratory birds nest on some stations, making it problematic to service the </w:t>
      </w:r>
      <w:r w:rsidR="00516593">
        <w:t>AtoN</w:t>
      </w:r>
      <w:r w:rsidR="00A303C4">
        <w:t xml:space="preserve"> without disturbing the nests.  Servicing vessels may hurt marine animals while working in their habitat.  Deploying and retrieving submarine cable and buoy moorings, and installing </w:t>
      </w:r>
      <w:r w:rsidR="00516593">
        <w:t>AtoN</w:t>
      </w:r>
      <w:r w:rsidR="00A303C4">
        <w:t xml:space="preserve"> structures, can disturb the seafloor or impact sensitive environments.  </w:t>
      </w:r>
      <w:r w:rsidR="00516593">
        <w:t>AtoN</w:t>
      </w:r>
      <w:r w:rsidR="00A303C4">
        <w:t xml:space="preserve"> may be situated in areas where rare or protected flora and fauna are found.  It is sometimes necessary to clear trees and brush when </w:t>
      </w:r>
      <w:r w:rsidR="00516593">
        <w:t>AtoN</w:t>
      </w:r>
      <w:r w:rsidR="00A303C4">
        <w:t xml:space="preserve"> structures become obscured.  The following are ways to minimize the environmental impact of </w:t>
      </w:r>
      <w:r w:rsidR="00516593">
        <w:t>AtoN</w:t>
      </w:r>
      <w:r w:rsidR="00A303C4">
        <w:t xml:space="preserve"> activities:  </w:t>
      </w:r>
    </w:p>
    <w:p w:rsidR="00A303C4" w:rsidRDefault="00A303C4" w:rsidP="00324F3E">
      <w:pPr>
        <w:pStyle w:val="List1"/>
        <w:numPr>
          <w:ilvl w:val="0"/>
          <w:numId w:val="24"/>
        </w:numPr>
      </w:pPr>
      <w:r>
        <w:t xml:space="preserve">When </w:t>
      </w:r>
      <w:r w:rsidR="00516593">
        <w:t>AtoN</w:t>
      </w:r>
      <w:r>
        <w:t xml:space="preserve"> is required in protected or especially sensitive areas, consult with environmental stakeholders and develop compatible solutions.  For example, an </w:t>
      </w:r>
      <w:r w:rsidR="00516593">
        <w:t>AtoN</w:t>
      </w:r>
      <w:r>
        <w:t xml:space="preserve"> structure could be designed to also serve as a bird observatory.</w:t>
      </w:r>
    </w:p>
    <w:p w:rsidR="00A303C4" w:rsidRDefault="00A303C4" w:rsidP="00A303C4">
      <w:pPr>
        <w:pStyle w:val="List1"/>
      </w:pPr>
      <w:r>
        <w:t>Extend the maintenance intervals to the greatest extent possible through engineering design solutions or changes in policy.  This will minimize the frequency of intrusive servicing visits in marine habitats.</w:t>
      </w:r>
    </w:p>
    <w:p w:rsidR="00A303C4" w:rsidRDefault="00A303C4" w:rsidP="00A303C4">
      <w:pPr>
        <w:pStyle w:val="List1"/>
      </w:pPr>
      <w:r>
        <w:t>Schedule maintenance visits to avoid nesting, spawning, and mating periods.</w:t>
      </w:r>
    </w:p>
    <w:p w:rsidR="00A303C4" w:rsidRDefault="00A303C4" w:rsidP="00A303C4">
      <w:pPr>
        <w:pStyle w:val="List1"/>
      </w:pPr>
      <w:r>
        <w:t>Shut down wind generators and switch to secondary power systems on the days of extensive bird migration.</w:t>
      </w:r>
    </w:p>
    <w:p w:rsidR="00A303C4" w:rsidRDefault="00A303C4" w:rsidP="00A303C4">
      <w:pPr>
        <w:pStyle w:val="List1"/>
      </w:pPr>
      <w:r>
        <w:t xml:space="preserve">Implement measures to discourage nesting on </w:t>
      </w:r>
      <w:r w:rsidR="00516593">
        <w:t>AtoN</w:t>
      </w:r>
      <w:r>
        <w:t xml:space="preserve"> equipment.  For example, build separate, higher nesting platforms on </w:t>
      </w:r>
      <w:r w:rsidR="00516593">
        <w:t>AtoN</w:t>
      </w:r>
      <w:r>
        <w:t xml:space="preserve"> structures or add </w:t>
      </w:r>
      <w:proofErr w:type="gramStart"/>
      <w:r>
        <w:t>extensions on lantern stands</w:t>
      </w:r>
      <w:proofErr w:type="gramEnd"/>
      <w:r>
        <w:t xml:space="preserve"> to keep birds from nesting on the signal equipment.</w:t>
      </w:r>
    </w:p>
    <w:p w:rsidR="00A303C4" w:rsidRDefault="00A303C4" w:rsidP="00A303C4">
      <w:pPr>
        <w:pStyle w:val="List1"/>
      </w:pPr>
      <w:r>
        <w:t xml:space="preserve">Choose </w:t>
      </w:r>
      <w:r w:rsidR="00516593">
        <w:t>AtoN</w:t>
      </w:r>
      <w:r>
        <w:t xml:space="preserve"> equipment that has less potential</w:t>
      </w:r>
      <w:r w:rsidR="00222DEF">
        <w:t xml:space="preserve"> for environmental damage; e.g.</w:t>
      </w:r>
      <w:r>
        <w:t xml:space="preserve"> use solar power versus primary batteries, diesel, or submarine cable.</w:t>
      </w:r>
    </w:p>
    <w:p w:rsidR="00A303C4" w:rsidRDefault="00A303C4" w:rsidP="00A303C4">
      <w:pPr>
        <w:pStyle w:val="List1"/>
      </w:pPr>
      <w:r>
        <w:t>Minimize the impact of the servicing boat's presence; limit the speed to reduce the wake, don't leave the engine running.</w:t>
      </w:r>
    </w:p>
    <w:p w:rsidR="00A303C4" w:rsidRDefault="00A303C4" w:rsidP="00A303C4">
      <w:pPr>
        <w:pStyle w:val="List1"/>
      </w:pPr>
      <w:r>
        <w:t>Limit the use of anchors in vicinity or marine ecosystems.  Restrict anchor use to approved anchorages.</w:t>
      </w:r>
    </w:p>
    <w:p w:rsidR="00A303C4" w:rsidRDefault="00A303C4" w:rsidP="00A303C4">
      <w:pPr>
        <w:pStyle w:val="List1"/>
      </w:pPr>
      <w:r>
        <w:t>Reduce the application of antifouling paint, or use non-biocide alternatives.</w:t>
      </w:r>
    </w:p>
    <w:p w:rsidR="00A303C4" w:rsidRDefault="00A303C4" w:rsidP="00A303C4">
      <w:pPr>
        <w:pStyle w:val="List1"/>
      </w:pPr>
      <w:r>
        <w:t>Seek out access roads and methods that have the least impact on the environment.</w:t>
      </w:r>
    </w:p>
    <w:p w:rsidR="00A303C4" w:rsidRDefault="00A303C4" w:rsidP="00A303C4">
      <w:pPr>
        <w:pStyle w:val="List1"/>
      </w:pPr>
      <w:r>
        <w:t xml:space="preserve">Leave nothing behind.  Bring back old batteries, broken </w:t>
      </w:r>
      <w:r w:rsidR="00AF2E71">
        <w:t>AtoN</w:t>
      </w:r>
      <w:r>
        <w:t xml:space="preserve"> equipment, partial cans of paint, etc.</w:t>
      </w:r>
      <w:r w:rsidR="00D1715F">
        <w:t xml:space="preserve">  Clean up spills immediately.</w:t>
      </w:r>
    </w:p>
    <w:p w:rsidR="00A303C4" w:rsidRDefault="00A303C4" w:rsidP="00A303C4">
      <w:pPr>
        <w:pStyle w:val="List1"/>
      </w:pPr>
      <w:r>
        <w:t>Perform concrete work at a yard on shore if possible</w:t>
      </w:r>
      <w:r w:rsidR="00D1715F">
        <w:t>, rather than pouring on site.</w:t>
      </w:r>
    </w:p>
    <w:p w:rsidR="00A303C4" w:rsidRDefault="00A303C4" w:rsidP="00A303C4">
      <w:pPr>
        <w:pStyle w:val="List1"/>
      </w:pPr>
      <w:r>
        <w:t xml:space="preserve">Know the environment </w:t>
      </w:r>
      <w:r w:rsidR="00D1715F">
        <w:t>that you wi</w:t>
      </w:r>
      <w:r>
        <w:t xml:space="preserve">ll be working in.  Understanding the habitat will help to avoid harmful mistakes during the planning and execution of </w:t>
      </w:r>
      <w:r w:rsidR="00516593">
        <w:t>AtoN</w:t>
      </w:r>
      <w:r>
        <w:t xml:space="preserve"> activities.  If appropriate, rehabilitate the project site after work is complete.  Pay particular attention to restoring the correct vegetation; i.e., indigenous versus invasive plants.  Some countries have a practice of conserving part of the original vegetation in a nursery during project execution, for repl</w:t>
      </w:r>
      <w:r w:rsidR="00D1715F">
        <w:t>anting after the work is done.</w:t>
      </w:r>
    </w:p>
    <w:p w:rsidR="00A303C4" w:rsidRDefault="00A303C4" w:rsidP="00A303C4">
      <w:pPr>
        <w:pStyle w:val="Heading2"/>
      </w:pPr>
      <w:bookmarkStart w:id="28" w:name="_Toc295974072"/>
      <w:r>
        <w:t>Contaminated land</w:t>
      </w:r>
      <w:bookmarkEnd w:id="28"/>
    </w:p>
    <w:p w:rsidR="00A303C4" w:rsidRDefault="00A303C4" w:rsidP="00A303C4">
      <w:pPr>
        <w:pStyle w:val="BodyText"/>
      </w:pPr>
      <w:r>
        <w:t xml:space="preserve">Environmental restoration refers to a comprehensive effort to identify and remediate past hazardous waste sites at </w:t>
      </w:r>
      <w:r w:rsidR="00516593">
        <w:t>AtoN</w:t>
      </w:r>
      <w:r>
        <w:t xml:space="preserve"> locations.  These properties could have contaminated groundwater, surface water, soil or air.  The contamination could have come from numerous sources, including operations or processes carried out by the Authority currently or in the past; operations or processes carried out by previous property owners such as military organizations or industrial </w:t>
      </w:r>
      <w:r>
        <w:lastRenderedPageBreak/>
        <w:t>concerns; or from the property of adjacent landowners.  In addition to the largely invisible contaminants, there could be an issue with larger items of junk, which are not only an eyesore but may be leaching contaminants such as PCBs, lead, or hydrocarbons into the ground and ground water.  Here are ways to handle land contamination:</w:t>
      </w:r>
    </w:p>
    <w:p w:rsidR="00A303C4" w:rsidRDefault="00A303C4" w:rsidP="00324F3E">
      <w:pPr>
        <w:pStyle w:val="List1"/>
        <w:numPr>
          <w:ilvl w:val="0"/>
          <w:numId w:val="25"/>
        </w:numPr>
      </w:pPr>
      <w:r>
        <w:t>Avoid contamination legacies by t</w:t>
      </w:r>
      <w:r w:rsidR="00222DEF">
        <w:t>aking preventive measures now.</w:t>
      </w:r>
    </w:p>
    <w:p w:rsidR="00A303C4" w:rsidRDefault="00A303C4" w:rsidP="00D1715F">
      <w:pPr>
        <w:pStyle w:val="List1"/>
      </w:pPr>
      <w:r>
        <w:t xml:space="preserve">Identify past activities in order to </w:t>
      </w:r>
      <w:r w:rsidR="00222DEF">
        <w:t>determine likely contaminants.</w:t>
      </w:r>
    </w:p>
    <w:p w:rsidR="00D1715F" w:rsidRDefault="00A303C4" w:rsidP="00D1715F">
      <w:pPr>
        <w:pStyle w:val="List1"/>
      </w:pPr>
      <w:r>
        <w:t xml:space="preserve">The order in which the Authority conducts restoration and clean-up activities may be based on a </w:t>
      </w:r>
      <w:r w:rsidR="00AF2E71">
        <w:t>‘</w:t>
      </w:r>
      <w:r>
        <w:t>worst-first</w:t>
      </w:r>
      <w:r w:rsidR="00AF2E71">
        <w:t>’</w:t>
      </w:r>
      <w:r>
        <w:t xml:space="preserve"> scenario that assigns the highest and most immediate priority to those facilities representing the greatest hazard to the environment and to public health and welfare.  Some of the criteria use</w:t>
      </w:r>
      <w:r w:rsidR="00D1715F">
        <w:t>d to assign priority could be:</w:t>
      </w:r>
    </w:p>
    <w:p w:rsidR="00D1715F" w:rsidRDefault="00A303C4" w:rsidP="00D1715F">
      <w:pPr>
        <w:pStyle w:val="List1indent"/>
      </w:pPr>
      <w:r>
        <w:t>imminent and substantial dang</w:t>
      </w:r>
      <w:r w:rsidR="00D1715F">
        <w:t>er to public health or welfare;</w:t>
      </w:r>
    </w:p>
    <w:p w:rsidR="00D1715F" w:rsidRDefault="00A303C4" w:rsidP="00D1715F">
      <w:pPr>
        <w:pStyle w:val="List1indent"/>
      </w:pPr>
      <w:r>
        <w:t>anticipated danger in the near-term from potential accident, deterioration or failure of safeguards while attempting clean</w:t>
      </w:r>
      <w:r w:rsidR="00D1715F">
        <w:t>-up or restoration;</w:t>
      </w:r>
    </w:p>
    <w:p w:rsidR="00D1715F" w:rsidRDefault="00A303C4" w:rsidP="00D1715F">
      <w:pPr>
        <w:pStyle w:val="List1indent"/>
      </w:pPr>
      <w:r>
        <w:t>an on</w:t>
      </w:r>
      <w:r w:rsidR="00D1715F">
        <w:t>-</w:t>
      </w:r>
      <w:r>
        <w:t>going condition with unknown, but potentially serious health consequen</w:t>
      </w:r>
      <w:r w:rsidR="00D1715F">
        <w:t>ces unless action is taken; and</w:t>
      </w:r>
    </w:p>
    <w:p w:rsidR="00A303C4" w:rsidRPr="00D65905" w:rsidRDefault="00A303C4" w:rsidP="00D1715F">
      <w:pPr>
        <w:pStyle w:val="List1indent"/>
      </w:pPr>
      <w:proofErr w:type="gramStart"/>
      <w:r>
        <w:t>legally-binding</w:t>
      </w:r>
      <w:proofErr w:type="gramEnd"/>
      <w:r>
        <w:t xml:space="preserve"> agreements with regulatory agencies.</w:t>
      </w:r>
    </w:p>
    <w:sectPr w:rsidR="00A303C4" w:rsidRPr="00D65905" w:rsidSect="00FE431A">
      <w:headerReference w:type="default" r:id="rId16"/>
      <w:footerReference w:type="default" r:id="rId17"/>
      <w:headerReference w:type="first" r:id="rId18"/>
      <w:pgSz w:w="11906" w:h="16838" w:code="9"/>
      <w:pgMar w:top="567" w:right="1134" w:bottom="567" w:left="1134" w:header="567"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A0211" w:rsidRDefault="009A0211" w:rsidP="009E1230">
      <w:r>
        <w:separator/>
      </w:r>
    </w:p>
  </w:endnote>
  <w:endnote w:type="continuationSeparator" w:id="0">
    <w:p w:rsidR="009A0211" w:rsidRDefault="009A0211" w:rsidP="009E12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Bold">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Times">
    <w:panose1 w:val="020206030504050203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2E71" w:rsidRPr="008136BC" w:rsidRDefault="00AF2E71" w:rsidP="00870A1B">
    <w:pPr>
      <w:pStyle w:val="Footer"/>
    </w:pPr>
    <w:r w:rsidRPr="008136BC">
      <w:tab/>
    </w:r>
    <w:r w:rsidRPr="008136BC">
      <w:rPr>
        <w:lang w:val="en-US"/>
      </w:rPr>
      <w:t xml:space="preserve">Page </w:t>
    </w:r>
    <w:r w:rsidRPr="008136BC">
      <w:rPr>
        <w:lang w:val="en-US"/>
      </w:rPr>
      <w:fldChar w:fldCharType="begin"/>
    </w:r>
    <w:r w:rsidRPr="008136BC">
      <w:rPr>
        <w:lang w:val="en-US"/>
      </w:rPr>
      <w:instrText xml:space="preserve"> PAGE </w:instrText>
    </w:r>
    <w:r w:rsidRPr="008136BC">
      <w:rPr>
        <w:lang w:val="en-US"/>
      </w:rPr>
      <w:fldChar w:fldCharType="separate"/>
    </w:r>
    <w:r w:rsidR="00465A54">
      <w:rPr>
        <w:noProof/>
        <w:lang w:val="en-US"/>
      </w:rPr>
      <w:t>3</w:t>
    </w:r>
    <w:r w:rsidRPr="008136BC">
      <w:rPr>
        <w:lang w:val="en-US"/>
      </w:rPr>
      <w:fldChar w:fldCharType="end"/>
    </w:r>
    <w:r w:rsidRPr="008136BC">
      <w:rPr>
        <w:lang w:val="en-US"/>
      </w:rPr>
      <w:t xml:space="preserve"> of </w:t>
    </w:r>
    <w:r w:rsidRPr="008136BC">
      <w:rPr>
        <w:lang w:val="en-US"/>
      </w:rPr>
      <w:fldChar w:fldCharType="begin"/>
    </w:r>
    <w:r w:rsidRPr="008136BC">
      <w:rPr>
        <w:lang w:val="en-US"/>
      </w:rPr>
      <w:instrText xml:space="preserve"> NUMPAGES </w:instrText>
    </w:r>
    <w:r w:rsidRPr="008136BC">
      <w:rPr>
        <w:lang w:val="en-US"/>
      </w:rPr>
      <w:fldChar w:fldCharType="separate"/>
    </w:r>
    <w:r w:rsidR="00465A54">
      <w:rPr>
        <w:noProof/>
        <w:lang w:val="en-US"/>
      </w:rPr>
      <w:t>13</w:t>
    </w:r>
    <w:r w:rsidRPr="008136BC">
      <w:rPr>
        <w:lang w:val="en-US"/>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A0211" w:rsidRDefault="009A0211" w:rsidP="009E1230">
      <w:r>
        <w:separator/>
      </w:r>
    </w:p>
  </w:footnote>
  <w:footnote w:type="continuationSeparator" w:id="0">
    <w:p w:rsidR="009A0211" w:rsidRDefault="009A0211" w:rsidP="009E123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2E71" w:rsidRDefault="00AF2E71" w:rsidP="008136BC">
    <w:pPr>
      <w:jc w:val="center"/>
      <w:rPr>
        <w:rFonts w:cs="Arial"/>
        <w:sz w:val="20"/>
        <w:highlight w:val="yellow"/>
      </w:rPr>
    </w:pPr>
    <w:r w:rsidRPr="00060392">
      <w:rPr>
        <w:rFonts w:cs="Arial"/>
        <w:sz w:val="20"/>
      </w:rPr>
      <w:t>Guideline 1036 –</w:t>
    </w:r>
    <w:r w:rsidRPr="00060392">
      <w:rPr>
        <w:rFonts w:cs="Arial"/>
        <w:sz w:val="20"/>
        <w:szCs w:val="20"/>
      </w:rPr>
      <w:t xml:space="preserve"> </w:t>
    </w:r>
    <w:r w:rsidRPr="00060392">
      <w:rPr>
        <w:rFonts w:cs="Arial"/>
        <w:bCs/>
        <w:color w:val="000000"/>
        <w:sz w:val="20"/>
        <w:szCs w:val="20"/>
      </w:rPr>
      <w:t>Environmental Considerations in Aids to Navigation Engineering</w:t>
    </w:r>
  </w:p>
  <w:p w:rsidR="00AF2E71" w:rsidRDefault="00AF2E71" w:rsidP="008136BC">
    <w:pPr>
      <w:pBdr>
        <w:bottom w:val="single" w:sz="4" w:space="1" w:color="auto"/>
      </w:pBdr>
      <w:jc w:val="center"/>
    </w:pPr>
    <w:r w:rsidRPr="00060392">
      <w:rPr>
        <w:rFonts w:cs="Arial"/>
        <w:sz w:val="20"/>
      </w:rPr>
      <w:t xml:space="preserve">December 2004 - Revised </w:t>
    </w:r>
    <w:r w:rsidRPr="008136BC">
      <w:rPr>
        <w:rFonts w:cs="Arial"/>
        <w:sz w:val="20"/>
        <w:highlight w:val="yellow"/>
      </w:rPr>
      <w:t>[date – as required]</w:t>
    </w:r>
  </w:p>
  <w:p w:rsidR="00AF2E71" w:rsidRDefault="00AF2E71">
    <w:pPr>
      <w:rPr>
        <w:sz w:val="2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431A" w:rsidRDefault="00FE431A" w:rsidP="00FE431A">
    <w:pPr>
      <w:pStyle w:val="Header"/>
      <w:jc w:val="right"/>
    </w:pPr>
    <w:r>
      <w:t>EEP18/10/3</w:t>
    </w:r>
  </w:p>
  <w:p w:rsidR="00DA346E" w:rsidRDefault="00FE431A" w:rsidP="00FE431A">
    <w:pPr>
      <w:pStyle w:val="Header"/>
      <w:jc w:val="right"/>
    </w:pPr>
    <w:r>
      <w:t xml:space="preserve">Formerly </w:t>
    </w:r>
    <w:r w:rsidR="00DA346E">
      <w:t>EEP17/</w:t>
    </w:r>
    <w:r w:rsidR="00C31BA5">
      <w:t>WG3/WP3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D4CAF136"/>
    <w:lvl w:ilvl="0">
      <w:start w:val="1"/>
      <w:numFmt w:val="lowerLetter"/>
      <w:pStyle w:val="ListNumber"/>
      <w:lvlText w:val="%1)"/>
      <w:lvlJc w:val="left"/>
      <w:pPr>
        <w:tabs>
          <w:tab w:val="num" w:pos="360"/>
        </w:tabs>
        <w:ind w:left="360" w:hanging="360"/>
      </w:pPr>
    </w:lvl>
  </w:abstractNum>
  <w:abstractNum w:abstractNumId="1">
    <w:nsid w:val="03A21C71"/>
    <w:multiLevelType w:val="hybridMultilevel"/>
    <w:tmpl w:val="61E60816"/>
    <w:lvl w:ilvl="0" w:tplc="A156C9CC">
      <w:start w:val="1"/>
      <w:numFmt w:val="decimal"/>
      <w:pStyle w:val="Appendix"/>
      <w:lvlText w:val="APPENDIX %1"/>
      <w:lvlJc w:val="left"/>
      <w:pPr>
        <w:ind w:left="360" w:hanging="360"/>
      </w:pPr>
      <w:rPr>
        <w:rFonts w:ascii="Arial" w:hAnsi="Arial" w:hint="default"/>
        <w:b/>
        <w:i w:val="0"/>
        <w:sz w:val="24"/>
        <w:szCs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07BC66F4"/>
    <w:multiLevelType w:val="hybridMultilevel"/>
    <w:tmpl w:val="FD2AB8B2"/>
    <w:lvl w:ilvl="0" w:tplc="8F9E2C54">
      <w:start w:val="1"/>
      <w:numFmt w:val="bullet"/>
      <w:pStyle w:val="Bullet2"/>
      <w:lvlText w:val="-"/>
      <w:lvlJc w:val="left"/>
      <w:pPr>
        <w:ind w:left="1352" w:hanging="360"/>
      </w:pPr>
      <w:rPr>
        <w:rFonts w:ascii="Arial" w:hAnsi="Arial" w:hint="default"/>
      </w:rPr>
    </w:lvl>
    <w:lvl w:ilvl="1" w:tplc="08090003" w:tentative="1">
      <w:start w:val="1"/>
      <w:numFmt w:val="bullet"/>
      <w:lvlText w:val="o"/>
      <w:lvlJc w:val="left"/>
      <w:pPr>
        <w:tabs>
          <w:tab w:val="num" w:pos="2040"/>
        </w:tabs>
        <w:ind w:left="2040" w:hanging="360"/>
      </w:pPr>
      <w:rPr>
        <w:rFonts w:ascii="Courier New" w:hAnsi="Courier New" w:cs="Courier New" w:hint="default"/>
      </w:rPr>
    </w:lvl>
    <w:lvl w:ilvl="2" w:tplc="08090005" w:tentative="1">
      <w:start w:val="1"/>
      <w:numFmt w:val="bullet"/>
      <w:lvlText w:val=""/>
      <w:lvlJc w:val="left"/>
      <w:pPr>
        <w:tabs>
          <w:tab w:val="num" w:pos="2760"/>
        </w:tabs>
        <w:ind w:left="2760" w:hanging="360"/>
      </w:pPr>
      <w:rPr>
        <w:rFonts w:ascii="Wingdings" w:hAnsi="Wingdings" w:hint="default"/>
      </w:rPr>
    </w:lvl>
    <w:lvl w:ilvl="3" w:tplc="08090001" w:tentative="1">
      <w:start w:val="1"/>
      <w:numFmt w:val="bullet"/>
      <w:lvlText w:val=""/>
      <w:lvlJc w:val="left"/>
      <w:pPr>
        <w:tabs>
          <w:tab w:val="num" w:pos="3480"/>
        </w:tabs>
        <w:ind w:left="3480" w:hanging="360"/>
      </w:pPr>
      <w:rPr>
        <w:rFonts w:ascii="Symbol" w:hAnsi="Symbol" w:hint="default"/>
      </w:rPr>
    </w:lvl>
    <w:lvl w:ilvl="4" w:tplc="08090003" w:tentative="1">
      <w:start w:val="1"/>
      <w:numFmt w:val="bullet"/>
      <w:lvlText w:val="o"/>
      <w:lvlJc w:val="left"/>
      <w:pPr>
        <w:tabs>
          <w:tab w:val="num" w:pos="4200"/>
        </w:tabs>
        <w:ind w:left="4200" w:hanging="360"/>
      </w:pPr>
      <w:rPr>
        <w:rFonts w:ascii="Courier New" w:hAnsi="Courier New" w:cs="Courier New" w:hint="default"/>
      </w:rPr>
    </w:lvl>
    <w:lvl w:ilvl="5" w:tplc="08090005" w:tentative="1">
      <w:start w:val="1"/>
      <w:numFmt w:val="bullet"/>
      <w:lvlText w:val=""/>
      <w:lvlJc w:val="left"/>
      <w:pPr>
        <w:tabs>
          <w:tab w:val="num" w:pos="4920"/>
        </w:tabs>
        <w:ind w:left="4920" w:hanging="360"/>
      </w:pPr>
      <w:rPr>
        <w:rFonts w:ascii="Wingdings" w:hAnsi="Wingdings" w:hint="default"/>
      </w:rPr>
    </w:lvl>
    <w:lvl w:ilvl="6" w:tplc="08090001" w:tentative="1">
      <w:start w:val="1"/>
      <w:numFmt w:val="bullet"/>
      <w:lvlText w:val=""/>
      <w:lvlJc w:val="left"/>
      <w:pPr>
        <w:tabs>
          <w:tab w:val="num" w:pos="5640"/>
        </w:tabs>
        <w:ind w:left="5640" w:hanging="360"/>
      </w:pPr>
      <w:rPr>
        <w:rFonts w:ascii="Symbol" w:hAnsi="Symbol" w:hint="default"/>
      </w:rPr>
    </w:lvl>
    <w:lvl w:ilvl="7" w:tplc="08090003" w:tentative="1">
      <w:start w:val="1"/>
      <w:numFmt w:val="bullet"/>
      <w:lvlText w:val="o"/>
      <w:lvlJc w:val="left"/>
      <w:pPr>
        <w:tabs>
          <w:tab w:val="num" w:pos="6360"/>
        </w:tabs>
        <w:ind w:left="6360" w:hanging="360"/>
      </w:pPr>
      <w:rPr>
        <w:rFonts w:ascii="Courier New" w:hAnsi="Courier New" w:cs="Courier New" w:hint="default"/>
      </w:rPr>
    </w:lvl>
    <w:lvl w:ilvl="8" w:tplc="08090005" w:tentative="1">
      <w:start w:val="1"/>
      <w:numFmt w:val="bullet"/>
      <w:lvlText w:val=""/>
      <w:lvlJc w:val="left"/>
      <w:pPr>
        <w:tabs>
          <w:tab w:val="num" w:pos="7080"/>
        </w:tabs>
        <w:ind w:left="7080" w:hanging="360"/>
      </w:pPr>
      <w:rPr>
        <w:rFonts w:ascii="Wingdings" w:hAnsi="Wingdings" w:hint="default"/>
      </w:rPr>
    </w:lvl>
  </w:abstractNum>
  <w:abstractNum w:abstractNumId="3">
    <w:nsid w:val="19C37E91"/>
    <w:multiLevelType w:val="multilevel"/>
    <w:tmpl w:val="1E702340"/>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4">
    <w:nsid w:val="1E7E01D9"/>
    <w:multiLevelType w:val="hybridMultilevel"/>
    <w:tmpl w:val="0478BA32"/>
    <w:lvl w:ilvl="0" w:tplc="80B652C2">
      <w:start w:val="1"/>
      <w:numFmt w:val="decimal"/>
      <w:pStyle w:val="References"/>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6">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nsid w:val="3E6B4F5D"/>
    <w:multiLevelType w:val="hybridMultilevel"/>
    <w:tmpl w:val="E932E71C"/>
    <w:lvl w:ilvl="0" w:tplc="E1C4E124">
      <w:start w:val="1"/>
      <w:numFmt w:val="decimal"/>
      <w:pStyle w:val="equation"/>
      <w:lvlText w:val="(equation %1)"/>
      <w:lvlJc w:val="right"/>
      <w:pPr>
        <w:ind w:left="7874"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594" w:hanging="360"/>
      </w:pPr>
    </w:lvl>
    <w:lvl w:ilvl="2" w:tplc="0809001B" w:tentative="1">
      <w:start w:val="1"/>
      <w:numFmt w:val="lowerRoman"/>
      <w:lvlText w:val="%3."/>
      <w:lvlJc w:val="right"/>
      <w:pPr>
        <w:ind w:left="9314" w:hanging="180"/>
      </w:pPr>
    </w:lvl>
    <w:lvl w:ilvl="3" w:tplc="0809000F" w:tentative="1">
      <w:start w:val="1"/>
      <w:numFmt w:val="decimal"/>
      <w:lvlText w:val="%4."/>
      <w:lvlJc w:val="left"/>
      <w:pPr>
        <w:ind w:left="10034" w:hanging="360"/>
      </w:pPr>
    </w:lvl>
    <w:lvl w:ilvl="4" w:tplc="08090019" w:tentative="1">
      <w:start w:val="1"/>
      <w:numFmt w:val="lowerLetter"/>
      <w:lvlText w:val="%5."/>
      <w:lvlJc w:val="left"/>
      <w:pPr>
        <w:ind w:left="10754" w:hanging="360"/>
      </w:pPr>
    </w:lvl>
    <w:lvl w:ilvl="5" w:tplc="0809001B" w:tentative="1">
      <w:start w:val="1"/>
      <w:numFmt w:val="lowerRoman"/>
      <w:lvlText w:val="%6."/>
      <w:lvlJc w:val="right"/>
      <w:pPr>
        <w:ind w:left="11474" w:hanging="180"/>
      </w:pPr>
    </w:lvl>
    <w:lvl w:ilvl="6" w:tplc="0809000F" w:tentative="1">
      <w:start w:val="1"/>
      <w:numFmt w:val="decimal"/>
      <w:lvlText w:val="%7."/>
      <w:lvlJc w:val="left"/>
      <w:pPr>
        <w:ind w:left="12194" w:hanging="360"/>
      </w:pPr>
    </w:lvl>
    <w:lvl w:ilvl="7" w:tplc="08090019" w:tentative="1">
      <w:start w:val="1"/>
      <w:numFmt w:val="lowerLetter"/>
      <w:lvlText w:val="%8."/>
      <w:lvlJc w:val="left"/>
      <w:pPr>
        <w:ind w:left="12914" w:hanging="360"/>
      </w:pPr>
    </w:lvl>
    <w:lvl w:ilvl="8" w:tplc="0809001B" w:tentative="1">
      <w:start w:val="1"/>
      <w:numFmt w:val="lowerRoman"/>
      <w:lvlText w:val="%9."/>
      <w:lvlJc w:val="right"/>
      <w:pPr>
        <w:ind w:left="13634" w:hanging="180"/>
      </w:pPr>
    </w:lvl>
  </w:abstractNum>
  <w:abstractNum w:abstractNumId="8">
    <w:nsid w:val="4BC63137"/>
    <w:multiLevelType w:val="hybridMultilevel"/>
    <w:tmpl w:val="D0282AAA"/>
    <w:lvl w:ilvl="0" w:tplc="0B9E01EC">
      <w:start w:val="1"/>
      <w:numFmt w:val="bullet"/>
      <w:pStyle w:val="Bullet1"/>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0">
    <w:nsid w:val="573E2B89"/>
    <w:multiLevelType w:val="multilevel"/>
    <w:tmpl w:val="058AE1F2"/>
    <w:lvl w:ilvl="0">
      <w:start w:val="1"/>
      <w:numFmt w:val="decimal"/>
      <w:lvlText w:val="%1"/>
      <w:lvlJc w:val="left"/>
      <w:pPr>
        <w:tabs>
          <w:tab w:val="num" w:pos="1701"/>
        </w:tabs>
        <w:ind w:left="1701" w:hanging="567"/>
      </w:pPr>
      <w:rPr>
        <w:rFonts w:ascii="Arial" w:hAnsi="Arial" w:hint="default"/>
        <w:b w:val="0"/>
        <w:i w:val="0"/>
        <w:sz w:val="22"/>
        <w:szCs w:val="22"/>
      </w:rPr>
    </w:lvl>
    <w:lvl w:ilvl="1">
      <w:start w:val="1"/>
      <w:numFmt w:val="lowerLetter"/>
      <w:lvlText w:val="%2"/>
      <w:lvlJc w:val="left"/>
      <w:pPr>
        <w:tabs>
          <w:tab w:val="num" w:pos="2268"/>
        </w:tabs>
        <w:ind w:left="2268" w:hanging="567"/>
      </w:pPr>
      <w:rPr>
        <w:rFonts w:ascii="Arial" w:hAnsi="Arial" w:hint="default"/>
        <w:b w:val="0"/>
        <w:i w:val="0"/>
        <w:sz w:val="22"/>
        <w:szCs w:val="22"/>
      </w:rPr>
    </w:lvl>
    <w:lvl w:ilvl="2">
      <w:start w:val="1"/>
      <w:numFmt w:val="lowerRoman"/>
      <w:pStyle w:val="List1indent2"/>
      <w:lvlText w:val="%3"/>
      <w:lvlJc w:val="left"/>
      <w:pPr>
        <w:tabs>
          <w:tab w:val="num" w:pos="1701"/>
        </w:tabs>
        <w:ind w:left="1134" w:firstLine="0"/>
      </w:pPr>
      <w:rPr>
        <w:rFonts w:ascii="Arial" w:hAnsi="Arial" w:hint="default"/>
        <w:b w:val="0"/>
        <w:i w:val="0"/>
        <w:sz w:val="22"/>
        <w:szCs w:val="22"/>
      </w:rPr>
    </w:lvl>
    <w:lvl w:ilvl="3">
      <w:start w:val="1"/>
      <w:numFmt w:val="decimal"/>
      <w:lvlText w:val="(%4)"/>
      <w:lvlJc w:val="left"/>
      <w:pPr>
        <w:tabs>
          <w:tab w:val="num" w:pos="3141"/>
        </w:tabs>
        <w:ind w:left="3141" w:hanging="360"/>
      </w:pPr>
      <w:rPr>
        <w:rFonts w:hint="default"/>
      </w:rPr>
    </w:lvl>
    <w:lvl w:ilvl="4">
      <w:start w:val="1"/>
      <w:numFmt w:val="lowerLetter"/>
      <w:lvlText w:val="(%5)"/>
      <w:lvlJc w:val="left"/>
      <w:pPr>
        <w:tabs>
          <w:tab w:val="num" w:pos="3501"/>
        </w:tabs>
        <w:ind w:left="3501" w:hanging="360"/>
      </w:pPr>
      <w:rPr>
        <w:rFonts w:hint="default"/>
      </w:rPr>
    </w:lvl>
    <w:lvl w:ilvl="5">
      <w:start w:val="1"/>
      <w:numFmt w:val="lowerRoman"/>
      <w:lvlText w:val="(%6)"/>
      <w:lvlJc w:val="left"/>
      <w:pPr>
        <w:tabs>
          <w:tab w:val="num" w:pos="3861"/>
        </w:tabs>
        <w:ind w:left="3861" w:hanging="360"/>
      </w:pPr>
      <w:rPr>
        <w:rFonts w:hint="default"/>
      </w:rPr>
    </w:lvl>
    <w:lvl w:ilvl="6">
      <w:start w:val="1"/>
      <w:numFmt w:val="decimal"/>
      <w:lvlText w:val="%7."/>
      <w:lvlJc w:val="left"/>
      <w:pPr>
        <w:tabs>
          <w:tab w:val="num" w:pos="4221"/>
        </w:tabs>
        <w:ind w:left="4221" w:hanging="360"/>
      </w:pPr>
      <w:rPr>
        <w:rFonts w:hint="default"/>
      </w:rPr>
    </w:lvl>
    <w:lvl w:ilvl="7">
      <w:start w:val="1"/>
      <w:numFmt w:val="lowerLetter"/>
      <w:lvlText w:val="%8."/>
      <w:lvlJc w:val="left"/>
      <w:pPr>
        <w:tabs>
          <w:tab w:val="num" w:pos="4581"/>
        </w:tabs>
        <w:ind w:left="4581" w:hanging="360"/>
      </w:pPr>
      <w:rPr>
        <w:rFonts w:hint="default"/>
      </w:rPr>
    </w:lvl>
    <w:lvl w:ilvl="8">
      <w:start w:val="1"/>
      <w:numFmt w:val="lowerRoman"/>
      <w:lvlText w:val="%9."/>
      <w:lvlJc w:val="left"/>
      <w:pPr>
        <w:tabs>
          <w:tab w:val="num" w:pos="4941"/>
        </w:tabs>
        <w:ind w:left="4941" w:hanging="360"/>
      </w:pPr>
      <w:rPr>
        <w:rFonts w:hint="default"/>
      </w:rPr>
    </w:lvl>
  </w:abstractNum>
  <w:abstractNum w:abstractNumId="11">
    <w:nsid w:val="60585238"/>
    <w:multiLevelType w:val="multilevel"/>
    <w:tmpl w:val="C39CEAAC"/>
    <w:lvl w:ilvl="0">
      <w:start w:val="1"/>
      <w:numFmt w:val="upperLetter"/>
      <w:pStyle w:val="Annex"/>
      <w:lvlText w:val="ANNEX %1"/>
      <w:lvlJc w:val="left"/>
      <w:pPr>
        <w:tabs>
          <w:tab w:val="num" w:pos="1701"/>
        </w:tabs>
        <w:ind w:left="1701" w:hanging="1701"/>
      </w:pPr>
      <w:rPr>
        <w:rFonts w:ascii="Arial Bold" w:hAnsi="Arial Bold" w:hint="default"/>
        <w:b/>
        <w:bCs w:val="0"/>
        <w:i w:val="0"/>
        <w:iCs w:val="0"/>
        <w:caps w:val="0"/>
        <w:smallCaps w:val="0"/>
        <w:strike w:val="0"/>
        <w:dstrike w:val="0"/>
        <w:outline w:val="0"/>
        <w:shadow w:val="0"/>
        <w:emboss w:val="0"/>
        <w:imprint w:val="0"/>
        <w:noProof w:val="0"/>
        <w:vanish w:val="0"/>
        <w:spacing w:val="0"/>
        <w:kern w:val="0"/>
        <w:position w:val="0"/>
        <w:sz w:val="24"/>
        <w:u w:val="none"/>
        <w:vertAlign w:val="baseline"/>
        <w:em w:val="none"/>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2">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13">
    <w:nsid w:val="76D64DA6"/>
    <w:multiLevelType w:val="hybridMultilevel"/>
    <w:tmpl w:val="BACCD95E"/>
    <w:lvl w:ilvl="0" w:tplc="AA7CEB30">
      <w:start w:val="1"/>
      <w:numFmt w:val="bullet"/>
      <w:pStyle w:val="Bullet3"/>
      <w:lvlText w:val=""/>
      <w:lvlJc w:val="left"/>
      <w:pPr>
        <w:tabs>
          <w:tab w:val="num" w:pos="1560"/>
        </w:tabs>
        <w:ind w:left="156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4">
    <w:nsid w:val="78BA4B1E"/>
    <w:multiLevelType w:val="multilevel"/>
    <w:tmpl w:val="FE6C3A72"/>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num w:numId="1">
    <w:abstractNumId w:val="1"/>
  </w:num>
  <w:num w:numId="2">
    <w:abstractNumId w:val="5"/>
  </w:num>
  <w:num w:numId="3">
    <w:abstractNumId w:val="8"/>
  </w:num>
  <w:num w:numId="4">
    <w:abstractNumId w:val="2"/>
  </w:num>
  <w:num w:numId="5">
    <w:abstractNumId w:val="13"/>
  </w:num>
  <w:num w:numId="6">
    <w:abstractNumId w:val="7"/>
  </w:num>
  <w:num w:numId="7">
    <w:abstractNumId w:val="12"/>
  </w:num>
  <w:num w:numId="8">
    <w:abstractNumId w:val="14"/>
  </w:num>
  <w:num w:numId="9">
    <w:abstractNumId w:val="10"/>
  </w:num>
  <w:num w:numId="10">
    <w:abstractNumId w:val="0"/>
  </w:num>
  <w:num w:numId="11">
    <w:abstractNumId w:val="4"/>
  </w:num>
  <w:num w:numId="12">
    <w:abstractNumId w:val="9"/>
  </w:num>
  <w:num w:numId="13">
    <w:abstractNumId w:val="6"/>
  </w:num>
  <w:num w:numId="14">
    <w:abstractNumId w:val="3"/>
  </w:num>
  <w:num w:numId="15">
    <w:abstractNumId w:val="11"/>
  </w:num>
  <w:num w:numId="1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spelling="clean" w:grammar="clean"/>
  <w:attachedTemplate r:id="rId1"/>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20"/>
  <w:clickAndTypeStyle w:val="BodyText"/>
  <w:drawingGridHorizontalSpacing w:val="11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0392"/>
    <w:rsid w:val="00032948"/>
    <w:rsid w:val="000420D8"/>
    <w:rsid w:val="000448A8"/>
    <w:rsid w:val="00060392"/>
    <w:rsid w:val="00162C42"/>
    <w:rsid w:val="0018656F"/>
    <w:rsid w:val="00190B2B"/>
    <w:rsid w:val="001A2B50"/>
    <w:rsid w:val="001D3B7C"/>
    <w:rsid w:val="001D5DFD"/>
    <w:rsid w:val="00207DD1"/>
    <w:rsid w:val="00222DEF"/>
    <w:rsid w:val="00244044"/>
    <w:rsid w:val="00252063"/>
    <w:rsid w:val="00277327"/>
    <w:rsid w:val="002835CE"/>
    <w:rsid w:val="002A16C6"/>
    <w:rsid w:val="002A6AAB"/>
    <w:rsid w:val="002B4786"/>
    <w:rsid w:val="002E7CE7"/>
    <w:rsid w:val="002F7535"/>
    <w:rsid w:val="00317D7F"/>
    <w:rsid w:val="00324F3E"/>
    <w:rsid w:val="0032752D"/>
    <w:rsid w:val="00371BEF"/>
    <w:rsid w:val="00380C7B"/>
    <w:rsid w:val="00395D68"/>
    <w:rsid w:val="003A2960"/>
    <w:rsid w:val="003A4769"/>
    <w:rsid w:val="003C25A1"/>
    <w:rsid w:val="003F23D2"/>
    <w:rsid w:val="00422E65"/>
    <w:rsid w:val="00460028"/>
    <w:rsid w:val="00465A54"/>
    <w:rsid w:val="004A3893"/>
    <w:rsid w:val="004C2F5C"/>
    <w:rsid w:val="004F17F7"/>
    <w:rsid w:val="004F72F9"/>
    <w:rsid w:val="00516593"/>
    <w:rsid w:val="0052391D"/>
    <w:rsid w:val="00531436"/>
    <w:rsid w:val="00564600"/>
    <w:rsid w:val="00565D42"/>
    <w:rsid w:val="00582569"/>
    <w:rsid w:val="005A6C35"/>
    <w:rsid w:val="005C1481"/>
    <w:rsid w:val="00632734"/>
    <w:rsid w:val="006427BF"/>
    <w:rsid w:val="00655287"/>
    <w:rsid w:val="00666C42"/>
    <w:rsid w:val="006F5BF7"/>
    <w:rsid w:val="00721DBE"/>
    <w:rsid w:val="007367B0"/>
    <w:rsid w:val="007379A8"/>
    <w:rsid w:val="0075170E"/>
    <w:rsid w:val="00752173"/>
    <w:rsid w:val="00767FC6"/>
    <w:rsid w:val="007E43BC"/>
    <w:rsid w:val="008136BC"/>
    <w:rsid w:val="00857962"/>
    <w:rsid w:val="00863D8E"/>
    <w:rsid w:val="0087060C"/>
    <w:rsid w:val="00870A1B"/>
    <w:rsid w:val="0087112A"/>
    <w:rsid w:val="008C68EF"/>
    <w:rsid w:val="008D3E6A"/>
    <w:rsid w:val="008F5390"/>
    <w:rsid w:val="00921872"/>
    <w:rsid w:val="00922B53"/>
    <w:rsid w:val="00932AEE"/>
    <w:rsid w:val="009426DC"/>
    <w:rsid w:val="009504E2"/>
    <w:rsid w:val="00956293"/>
    <w:rsid w:val="00983B71"/>
    <w:rsid w:val="00986D5A"/>
    <w:rsid w:val="00991FCD"/>
    <w:rsid w:val="009A0211"/>
    <w:rsid w:val="009A2C02"/>
    <w:rsid w:val="009B30D7"/>
    <w:rsid w:val="009B54A0"/>
    <w:rsid w:val="009C22FA"/>
    <w:rsid w:val="009C293D"/>
    <w:rsid w:val="009C2D0C"/>
    <w:rsid w:val="009D215E"/>
    <w:rsid w:val="009E1230"/>
    <w:rsid w:val="009E2F87"/>
    <w:rsid w:val="00A10C41"/>
    <w:rsid w:val="00A14A4B"/>
    <w:rsid w:val="00A163D8"/>
    <w:rsid w:val="00A21909"/>
    <w:rsid w:val="00A27A7A"/>
    <w:rsid w:val="00A303C4"/>
    <w:rsid w:val="00A41A5C"/>
    <w:rsid w:val="00A44622"/>
    <w:rsid w:val="00A6234F"/>
    <w:rsid w:val="00A87FA2"/>
    <w:rsid w:val="00A911ED"/>
    <w:rsid w:val="00A91A87"/>
    <w:rsid w:val="00A9334A"/>
    <w:rsid w:val="00AB5CAB"/>
    <w:rsid w:val="00AC2C6D"/>
    <w:rsid w:val="00AC5F56"/>
    <w:rsid w:val="00AD6B08"/>
    <w:rsid w:val="00AE5700"/>
    <w:rsid w:val="00AF2E71"/>
    <w:rsid w:val="00AF615B"/>
    <w:rsid w:val="00B43C65"/>
    <w:rsid w:val="00B534F2"/>
    <w:rsid w:val="00B6686E"/>
    <w:rsid w:val="00B66DC6"/>
    <w:rsid w:val="00B75C73"/>
    <w:rsid w:val="00BD11AF"/>
    <w:rsid w:val="00BE1BEC"/>
    <w:rsid w:val="00BE2520"/>
    <w:rsid w:val="00C31BA5"/>
    <w:rsid w:val="00C528B9"/>
    <w:rsid w:val="00C531DA"/>
    <w:rsid w:val="00C75503"/>
    <w:rsid w:val="00C75842"/>
    <w:rsid w:val="00C92711"/>
    <w:rsid w:val="00CB5315"/>
    <w:rsid w:val="00CB5860"/>
    <w:rsid w:val="00CD619F"/>
    <w:rsid w:val="00CD7575"/>
    <w:rsid w:val="00D145F2"/>
    <w:rsid w:val="00D1715F"/>
    <w:rsid w:val="00D3428B"/>
    <w:rsid w:val="00D50131"/>
    <w:rsid w:val="00D52150"/>
    <w:rsid w:val="00D65905"/>
    <w:rsid w:val="00D847AD"/>
    <w:rsid w:val="00D86532"/>
    <w:rsid w:val="00D879DA"/>
    <w:rsid w:val="00DA346E"/>
    <w:rsid w:val="00DB585F"/>
    <w:rsid w:val="00DC1CA6"/>
    <w:rsid w:val="00DD6174"/>
    <w:rsid w:val="00DE7FF5"/>
    <w:rsid w:val="00E37CF6"/>
    <w:rsid w:val="00E711D8"/>
    <w:rsid w:val="00E7550C"/>
    <w:rsid w:val="00E96B82"/>
    <w:rsid w:val="00ED2684"/>
    <w:rsid w:val="00F11318"/>
    <w:rsid w:val="00F1531A"/>
    <w:rsid w:val="00F155DC"/>
    <w:rsid w:val="00F70C1B"/>
    <w:rsid w:val="00F710A0"/>
    <w:rsid w:val="00F87F67"/>
    <w:rsid w:val="00F93AA6"/>
    <w:rsid w:val="00FB02D4"/>
    <w:rsid w:val="00FB5A77"/>
    <w:rsid w:val="00FE1FB7"/>
    <w:rsid w:val="00FE431A"/>
    <w:rsid w:val="00FE4F5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toc 1" w:uiPriority="39"/>
    <w:lsdException w:name="toc 2" w:uiPriority="39"/>
    <w:lsdException w:name="toc 3" w:uiPriority="39"/>
    <w:lsdException w:name="toc 4" w:uiPriority="39"/>
    <w:lsdException w:name="toc 5" w:uiPriority="39"/>
    <w:lsdException w:name="caption" w:semiHidden="1" w:unhideWhenUsed="1" w:qFormat="1"/>
    <w:lsdException w:name="table of figures" w:uiPriority="99"/>
    <w:lsdException w:name="Title" w:qFormat="1"/>
    <w:lsdException w:name="Default Paragraph Font" w:uiPriority="1"/>
    <w:lsdException w:name="Body Text" w:qFormat="1"/>
    <w:lsdException w:name="Subtitle" w:qFormat="1"/>
    <w:lsdException w:name="Hyperlink" w:uiPriority="99"/>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A44622"/>
    <w:rPr>
      <w:rFonts w:ascii="Arial" w:hAnsi="Arial"/>
      <w:sz w:val="22"/>
      <w:szCs w:val="24"/>
      <w:lang w:eastAsia="en-US"/>
    </w:rPr>
  </w:style>
  <w:style w:type="paragraph" w:styleId="Heading1">
    <w:name w:val="heading 1"/>
    <w:basedOn w:val="Normal"/>
    <w:next w:val="BodyText"/>
    <w:link w:val="Heading1Char"/>
    <w:qFormat/>
    <w:rsid w:val="007367B0"/>
    <w:pPr>
      <w:keepNext/>
      <w:numPr>
        <w:numId w:val="14"/>
      </w:numPr>
      <w:spacing w:before="240" w:after="240"/>
      <w:outlineLvl w:val="0"/>
    </w:pPr>
    <w:rPr>
      <w:rFonts w:eastAsia="Calibri" w:cs="Calibri"/>
      <w:b/>
      <w:caps/>
      <w:kern w:val="28"/>
      <w:sz w:val="24"/>
      <w:szCs w:val="22"/>
      <w:lang w:eastAsia="de-DE"/>
    </w:rPr>
  </w:style>
  <w:style w:type="paragraph" w:styleId="Heading2">
    <w:name w:val="heading 2"/>
    <w:basedOn w:val="Normal"/>
    <w:next w:val="BodyText"/>
    <w:qFormat/>
    <w:rsid w:val="00371BEF"/>
    <w:pPr>
      <w:numPr>
        <w:ilvl w:val="1"/>
        <w:numId w:val="14"/>
      </w:numPr>
      <w:spacing w:before="120" w:after="120"/>
      <w:outlineLvl w:val="1"/>
    </w:pPr>
    <w:rPr>
      <w:b/>
    </w:rPr>
  </w:style>
  <w:style w:type="paragraph" w:styleId="Heading3">
    <w:name w:val="heading 3"/>
    <w:basedOn w:val="Normal"/>
    <w:next w:val="BodyTextFirstIndent2"/>
    <w:qFormat/>
    <w:rsid w:val="004A3893"/>
    <w:pPr>
      <w:keepNext/>
      <w:numPr>
        <w:ilvl w:val="2"/>
        <w:numId w:val="14"/>
      </w:numPr>
      <w:spacing w:before="120" w:after="120"/>
      <w:outlineLvl w:val="2"/>
    </w:pPr>
    <w:rPr>
      <w:szCs w:val="20"/>
      <w:lang w:eastAsia="de-DE"/>
    </w:rPr>
  </w:style>
  <w:style w:type="paragraph" w:styleId="Heading4">
    <w:name w:val="heading 4"/>
    <w:basedOn w:val="Normal"/>
    <w:next w:val="Normal"/>
    <w:rsid w:val="004A3893"/>
    <w:pPr>
      <w:keepNext/>
      <w:numPr>
        <w:ilvl w:val="3"/>
        <w:numId w:val="14"/>
      </w:numPr>
      <w:spacing w:before="120" w:after="120"/>
      <w:outlineLvl w:val="3"/>
    </w:pPr>
    <w:rPr>
      <w:szCs w:val="20"/>
      <w:lang w:eastAsia="de-DE"/>
    </w:rPr>
  </w:style>
  <w:style w:type="paragraph" w:styleId="Heading5">
    <w:name w:val="heading 5"/>
    <w:basedOn w:val="Normal"/>
    <w:next w:val="Normal"/>
    <w:rsid w:val="00B534F2"/>
    <w:pPr>
      <w:numPr>
        <w:ilvl w:val="4"/>
        <w:numId w:val="14"/>
      </w:numPr>
      <w:spacing w:before="240" w:after="60"/>
      <w:outlineLvl w:val="4"/>
    </w:pPr>
    <w:rPr>
      <w:szCs w:val="20"/>
      <w:lang w:val="de-DE" w:eastAsia="de-DE"/>
    </w:rPr>
  </w:style>
  <w:style w:type="paragraph" w:styleId="Heading6">
    <w:name w:val="heading 6"/>
    <w:basedOn w:val="Normal"/>
    <w:next w:val="Normal"/>
    <w:rsid w:val="00B534F2"/>
    <w:pPr>
      <w:numPr>
        <w:ilvl w:val="5"/>
        <w:numId w:val="14"/>
      </w:numPr>
      <w:spacing w:before="240" w:after="60"/>
      <w:outlineLvl w:val="5"/>
    </w:pPr>
    <w:rPr>
      <w:i/>
      <w:szCs w:val="20"/>
      <w:lang w:val="de-DE" w:eastAsia="de-DE"/>
    </w:rPr>
  </w:style>
  <w:style w:type="paragraph" w:styleId="Heading7">
    <w:name w:val="heading 7"/>
    <w:basedOn w:val="Normal"/>
    <w:next w:val="Normal"/>
    <w:rsid w:val="00B534F2"/>
    <w:pPr>
      <w:numPr>
        <w:ilvl w:val="6"/>
        <w:numId w:val="14"/>
      </w:numPr>
      <w:spacing w:before="240" w:after="60"/>
      <w:outlineLvl w:val="6"/>
    </w:pPr>
    <w:rPr>
      <w:szCs w:val="20"/>
      <w:lang w:val="de-DE" w:eastAsia="de-DE"/>
    </w:rPr>
  </w:style>
  <w:style w:type="paragraph" w:styleId="Heading8">
    <w:name w:val="heading 8"/>
    <w:basedOn w:val="Normal"/>
    <w:next w:val="Normal"/>
    <w:rsid w:val="00B534F2"/>
    <w:pPr>
      <w:numPr>
        <w:ilvl w:val="7"/>
        <w:numId w:val="14"/>
      </w:numPr>
      <w:spacing w:before="240" w:after="60"/>
      <w:outlineLvl w:val="7"/>
    </w:pPr>
    <w:rPr>
      <w:i/>
      <w:szCs w:val="20"/>
      <w:lang w:val="de-DE" w:eastAsia="de-DE"/>
    </w:rPr>
  </w:style>
  <w:style w:type="paragraph" w:styleId="Heading9">
    <w:name w:val="heading 9"/>
    <w:basedOn w:val="Normal"/>
    <w:next w:val="Normal"/>
    <w:rsid w:val="00B534F2"/>
    <w:pPr>
      <w:numPr>
        <w:ilvl w:val="8"/>
        <w:numId w:val="14"/>
      </w:numPr>
      <w:spacing w:before="240" w:after="60"/>
      <w:outlineLvl w:val="8"/>
    </w:pPr>
    <w:rPr>
      <w:b/>
      <w:i/>
      <w:sz w:val="18"/>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8F5390"/>
    <w:pPr>
      <w:spacing w:after="120"/>
      <w:jc w:val="both"/>
    </w:pPr>
  </w:style>
  <w:style w:type="character" w:customStyle="1" w:styleId="BodyTextChar">
    <w:name w:val="Body Text Char"/>
    <w:basedOn w:val="DefaultParagraphFont"/>
    <w:link w:val="BodyText"/>
    <w:rsid w:val="008F5390"/>
    <w:rPr>
      <w:rFonts w:ascii="Arial" w:hAnsi="Arial"/>
      <w:sz w:val="22"/>
      <w:szCs w:val="24"/>
      <w:lang w:eastAsia="en-US"/>
    </w:rPr>
  </w:style>
  <w:style w:type="paragraph" w:customStyle="1" w:styleId="Annex">
    <w:name w:val="Annex"/>
    <w:basedOn w:val="Heading1"/>
    <w:next w:val="Normal"/>
    <w:autoRedefine/>
    <w:rsid w:val="009C2D0C"/>
    <w:pPr>
      <w:numPr>
        <w:numId w:val="15"/>
      </w:numPr>
      <w:jc w:val="both"/>
    </w:pPr>
    <w:rPr>
      <w:snapToGrid w:val="0"/>
      <w:kern w:val="0"/>
      <w:lang w:eastAsia="en-GB"/>
    </w:rPr>
  </w:style>
  <w:style w:type="paragraph" w:customStyle="1" w:styleId="Appendix">
    <w:name w:val="Appendix"/>
    <w:basedOn w:val="Normal"/>
    <w:next w:val="Heading1"/>
    <w:rsid w:val="00F155DC"/>
    <w:pPr>
      <w:numPr>
        <w:numId w:val="1"/>
      </w:numPr>
      <w:tabs>
        <w:tab w:val="left" w:pos="1985"/>
      </w:tabs>
      <w:spacing w:after="240"/>
      <w:ind w:left="1985" w:hanging="1985"/>
    </w:pPr>
    <w:rPr>
      <w:b/>
      <w:sz w:val="24"/>
      <w:szCs w:val="28"/>
    </w:rPr>
  </w:style>
  <w:style w:type="numbering" w:styleId="ArticleSection">
    <w:name w:val="Outline List 3"/>
    <w:basedOn w:val="NoList"/>
    <w:rsid w:val="00B534F2"/>
    <w:pPr>
      <w:numPr>
        <w:numId w:val="2"/>
      </w:numPr>
    </w:pPr>
  </w:style>
  <w:style w:type="paragraph" w:styleId="BalloonText">
    <w:name w:val="Balloon Text"/>
    <w:basedOn w:val="Normal"/>
    <w:link w:val="BalloonTextChar"/>
    <w:rsid w:val="00B534F2"/>
    <w:rPr>
      <w:rFonts w:ascii="Tahoma" w:hAnsi="Tahoma" w:cs="Tahoma"/>
      <w:sz w:val="16"/>
      <w:szCs w:val="16"/>
    </w:rPr>
  </w:style>
  <w:style w:type="character" w:customStyle="1" w:styleId="BalloonTextChar">
    <w:name w:val="Balloon Text Char"/>
    <w:basedOn w:val="DefaultParagraphFont"/>
    <w:link w:val="BalloonText"/>
    <w:rsid w:val="00B534F2"/>
    <w:rPr>
      <w:rFonts w:ascii="Tahoma" w:hAnsi="Tahoma" w:cs="Tahoma"/>
      <w:sz w:val="16"/>
      <w:szCs w:val="16"/>
      <w:lang w:eastAsia="en-US"/>
    </w:rPr>
  </w:style>
  <w:style w:type="paragraph" w:styleId="BlockText">
    <w:name w:val="Block Text"/>
    <w:basedOn w:val="Normal"/>
    <w:rsid w:val="00B534F2"/>
    <w:pPr>
      <w:spacing w:after="120"/>
      <w:ind w:left="1440" w:right="1440"/>
    </w:pPr>
  </w:style>
  <w:style w:type="paragraph" w:styleId="BodyTextIndent">
    <w:name w:val="Body Text Indent"/>
    <w:basedOn w:val="Normal"/>
    <w:link w:val="BodyTextIndentChar"/>
    <w:rsid w:val="00032948"/>
    <w:pPr>
      <w:spacing w:after="120"/>
      <w:ind w:left="993"/>
    </w:pPr>
  </w:style>
  <w:style w:type="character" w:customStyle="1" w:styleId="BodyTextIndentChar">
    <w:name w:val="Body Text Indent Char"/>
    <w:basedOn w:val="DefaultParagraphFont"/>
    <w:link w:val="BodyTextIndent"/>
    <w:rsid w:val="00032948"/>
    <w:rPr>
      <w:rFonts w:ascii="Arial" w:hAnsi="Arial"/>
      <w:sz w:val="22"/>
      <w:szCs w:val="24"/>
      <w:lang w:eastAsia="en-US"/>
    </w:rPr>
  </w:style>
  <w:style w:type="paragraph" w:styleId="BodyTextIndent2">
    <w:name w:val="Body Text Indent 2"/>
    <w:basedOn w:val="Normal"/>
    <w:link w:val="BodyTextIndent2Char"/>
    <w:rsid w:val="00032948"/>
    <w:pPr>
      <w:spacing w:after="120"/>
      <w:ind w:left="1134"/>
      <w:jc w:val="both"/>
    </w:pPr>
    <w:rPr>
      <w:lang w:eastAsia="de-DE"/>
    </w:rPr>
  </w:style>
  <w:style w:type="character" w:customStyle="1" w:styleId="BodyTextIndent2Char">
    <w:name w:val="Body Text Indent 2 Char"/>
    <w:basedOn w:val="DefaultParagraphFont"/>
    <w:link w:val="BodyTextIndent2"/>
    <w:rsid w:val="00032948"/>
    <w:rPr>
      <w:rFonts w:ascii="Arial" w:hAnsi="Arial"/>
      <w:sz w:val="22"/>
      <w:szCs w:val="24"/>
      <w:lang w:eastAsia="de-DE"/>
    </w:rPr>
  </w:style>
  <w:style w:type="paragraph" w:customStyle="1" w:styleId="Bullet1">
    <w:name w:val="Bullet 1"/>
    <w:basedOn w:val="Normal"/>
    <w:qFormat/>
    <w:rsid w:val="004A3893"/>
    <w:pPr>
      <w:numPr>
        <w:numId w:val="3"/>
      </w:numPr>
      <w:tabs>
        <w:tab w:val="clear" w:pos="720"/>
        <w:tab w:val="num" w:pos="993"/>
      </w:tabs>
      <w:spacing w:after="120"/>
      <w:ind w:left="993" w:hanging="426"/>
      <w:jc w:val="both"/>
      <w:outlineLvl w:val="0"/>
    </w:pPr>
    <w:rPr>
      <w:rFonts w:eastAsia="Times"/>
      <w:szCs w:val="20"/>
      <w:lang w:eastAsia="en-GB"/>
    </w:rPr>
  </w:style>
  <w:style w:type="paragraph" w:customStyle="1" w:styleId="Bullet1text">
    <w:name w:val="Bullet 1 text"/>
    <w:basedOn w:val="Normal"/>
    <w:rsid w:val="004A3893"/>
    <w:pPr>
      <w:suppressAutoHyphens/>
      <w:spacing w:after="120"/>
      <w:ind w:left="993"/>
      <w:jc w:val="both"/>
    </w:pPr>
    <w:rPr>
      <w:szCs w:val="20"/>
      <w:lang w:eastAsia="en-GB"/>
    </w:rPr>
  </w:style>
  <w:style w:type="paragraph" w:customStyle="1" w:styleId="Bullet2">
    <w:name w:val="Bullet 2"/>
    <w:basedOn w:val="Normal"/>
    <w:rsid w:val="004A3893"/>
    <w:pPr>
      <w:numPr>
        <w:numId w:val="4"/>
      </w:numPr>
      <w:tabs>
        <w:tab w:val="left" w:pos="1418"/>
      </w:tabs>
      <w:spacing w:after="120"/>
    </w:pPr>
    <w:rPr>
      <w:sz w:val="20"/>
      <w:szCs w:val="20"/>
      <w:lang w:eastAsia="en-GB"/>
    </w:rPr>
  </w:style>
  <w:style w:type="paragraph" w:customStyle="1" w:styleId="Bullet2text">
    <w:name w:val="Bullet 2 text"/>
    <w:basedOn w:val="Normal"/>
    <w:rsid w:val="00CB5860"/>
    <w:pPr>
      <w:suppressAutoHyphens/>
      <w:spacing w:after="120"/>
      <w:ind w:left="1418"/>
      <w:jc w:val="both"/>
    </w:pPr>
    <w:rPr>
      <w:sz w:val="20"/>
      <w:szCs w:val="20"/>
      <w:lang w:eastAsia="en-GB"/>
    </w:rPr>
  </w:style>
  <w:style w:type="paragraph" w:customStyle="1" w:styleId="Bullet3">
    <w:name w:val="Bullet 3"/>
    <w:basedOn w:val="Bullet2"/>
    <w:rsid w:val="00E7550C"/>
    <w:pPr>
      <w:numPr>
        <w:numId w:val="5"/>
      </w:numPr>
      <w:tabs>
        <w:tab w:val="clear" w:pos="1418"/>
        <w:tab w:val="clear" w:pos="1560"/>
        <w:tab w:val="left" w:pos="1843"/>
      </w:tabs>
      <w:ind w:left="1843" w:hanging="425"/>
    </w:pPr>
  </w:style>
  <w:style w:type="paragraph" w:customStyle="1" w:styleId="Bullet3text">
    <w:name w:val="Bullet 3 text"/>
    <w:basedOn w:val="Normal"/>
    <w:autoRedefine/>
    <w:rsid w:val="00E7550C"/>
    <w:pPr>
      <w:suppressAutoHyphens/>
      <w:spacing w:after="120"/>
      <w:ind w:left="1843"/>
      <w:jc w:val="both"/>
    </w:pPr>
    <w:rPr>
      <w:sz w:val="20"/>
      <w:szCs w:val="20"/>
      <w:lang w:eastAsia="en-GB"/>
    </w:rPr>
  </w:style>
  <w:style w:type="character" w:styleId="CommentReference">
    <w:name w:val="annotation reference"/>
    <w:basedOn w:val="DefaultParagraphFont"/>
    <w:rsid w:val="00B534F2"/>
    <w:rPr>
      <w:sz w:val="16"/>
      <w:szCs w:val="16"/>
    </w:rPr>
  </w:style>
  <w:style w:type="paragraph" w:styleId="CommentText">
    <w:name w:val="annotation text"/>
    <w:basedOn w:val="Normal"/>
    <w:link w:val="CommentTextChar"/>
    <w:rsid w:val="00B534F2"/>
    <w:rPr>
      <w:lang w:eastAsia="de-DE"/>
    </w:rPr>
  </w:style>
  <w:style w:type="character" w:customStyle="1" w:styleId="CommentTextChar">
    <w:name w:val="Comment Text Char"/>
    <w:basedOn w:val="DefaultParagraphFont"/>
    <w:link w:val="CommentText"/>
    <w:rsid w:val="00B534F2"/>
    <w:rPr>
      <w:rFonts w:ascii="Arial" w:hAnsi="Arial"/>
      <w:sz w:val="22"/>
      <w:szCs w:val="24"/>
      <w:lang w:eastAsia="de-DE"/>
    </w:rPr>
  </w:style>
  <w:style w:type="paragraph" w:styleId="CommentSubject">
    <w:name w:val="annotation subject"/>
    <w:basedOn w:val="CommentText"/>
    <w:next w:val="CommentText"/>
    <w:link w:val="CommentSubjectChar"/>
    <w:rsid w:val="00B534F2"/>
    <w:rPr>
      <w:b/>
      <w:bCs/>
      <w:sz w:val="20"/>
      <w:szCs w:val="20"/>
      <w:lang w:eastAsia="en-US"/>
    </w:rPr>
  </w:style>
  <w:style w:type="character" w:customStyle="1" w:styleId="CommentSubjectChar">
    <w:name w:val="Comment Subject Char"/>
    <w:basedOn w:val="CommentTextChar"/>
    <w:link w:val="CommentSubject"/>
    <w:rsid w:val="00B534F2"/>
    <w:rPr>
      <w:rFonts w:ascii="Arial" w:hAnsi="Arial"/>
      <w:b/>
      <w:bCs/>
      <w:sz w:val="22"/>
      <w:szCs w:val="24"/>
      <w:lang w:eastAsia="en-US"/>
    </w:rPr>
  </w:style>
  <w:style w:type="paragraph" w:styleId="DocumentMap">
    <w:name w:val="Document Map"/>
    <w:basedOn w:val="Normal"/>
    <w:link w:val="DocumentMapChar"/>
    <w:rsid w:val="00B534F2"/>
    <w:pPr>
      <w:shd w:val="clear" w:color="auto" w:fill="000080"/>
    </w:pPr>
    <w:rPr>
      <w:rFonts w:ascii="Tahoma" w:hAnsi="Tahoma"/>
      <w:sz w:val="20"/>
      <w:lang w:val="de-DE" w:eastAsia="de-DE"/>
    </w:rPr>
  </w:style>
  <w:style w:type="character" w:customStyle="1" w:styleId="DocumentMapChar">
    <w:name w:val="Document Map Char"/>
    <w:basedOn w:val="DefaultParagraphFont"/>
    <w:link w:val="DocumentMap"/>
    <w:rsid w:val="00B534F2"/>
    <w:rPr>
      <w:rFonts w:ascii="Tahoma" w:hAnsi="Tahoma"/>
      <w:szCs w:val="24"/>
      <w:shd w:val="clear" w:color="auto" w:fill="000080"/>
      <w:lang w:val="de-DE" w:eastAsia="de-DE"/>
    </w:rPr>
  </w:style>
  <w:style w:type="character" w:styleId="Emphasis">
    <w:name w:val="Emphasis"/>
    <w:basedOn w:val="DefaultParagraphFont"/>
    <w:rsid w:val="00B534F2"/>
    <w:rPr>
      <w:i/>
      <w:iCs/>
    </w:rPr>
  </w:style>
  <w:style w:type="paragraph" w:customStyle="1" w:styleId="equation">
    <w:name w:val="equation"/>
    <w:basedOn w:val="Normal"/>
    <w:next w:val="BodyText"/>
    <w:qFormat/>
    <w:rsid w:val="00B534F2"/>
    <w:pPr>
      <w:keepNext/>
      <w:numPr>
        <w:numId w:val="6"/>
      </w:numPr>
      <w:tabs>
        <w:tab w:val="left" w:pos="142"/>
      </w:tabs>
      <w:spacing w:after="120"/>
      <w:jc w:val="right"/>
    </w:pPr>
  </w:style>
  <w:style w:type="paragraph" w:customStyle="1" w:styleId="Figure">
    <w:name w:val="Figure_#"/>
    <w:basedOn w:val="Normal"/>
    <w:next w:val="BodyText"/>
    <w:qFormat/>
    <w:rsid w:val="00B534F2"/>
    <w:pPr>
      <w:numPr>
        <w:numId w:val="7"/>
      </w:numPr>
      <w:spacing w:before="120" w:after="120"/>
      <w:jc w:val="center"/>
    </w:pPr>
    <w:rPr>
      <w:i/>
      <w:szCs w:val="20"/>
      <w:lang w:eastAsia="en-GB"/>
    </w:rPr>
  </w:style>
  <w:style w:type="character" w:styleId="FollowedHyperlink">
    <w:name w:val="FollowedHyperlink"/>
    <w:basedOn w:val="DefaultParagraphFont"/>
    <w:rsid w:val="00B534F2"/>
    <w:rPr>
      <w:color w:val="800080"/>
      <w:u w:val="single"/>
    </w:rPr>
  </w:style>
  <w:style w:type="paragraph" w:styleId="Footer">
    <w:name w:val="footer"/>
    <w:basedOn w:val="Normal"/>
    <w:link w:val="FooterChar"/>
    <w:rsid w:val="00870A1B"/>
    <w:pPr>
      <w:tabs>
        <w:tab w:val="center" w:pos="4678"/>
        <w:tab w:val="right" w:pos="9356"/>
      </w:tabs>
    </w:pPr>
  </w:style>
  <w:style w:type="character" w:customStyle="1" w:styleId="FooterChar">
    <w:name w:val="Footer Char"/>
    <w:basedOn w:val="DefaultParagraphFont"/>
    <w:link w:val="Footer"/>
    <w:rsid w:val="00870A1B"/>
    <w:rPr>
      <w:rFonts w:ascii="Arial" w:hAnsi="Arial"/>
      <w:sz w:val="22"/>
      <w:szCs w:val="24"/>
      <w:lang w:eastAsia="en-US"/>
    </w:rPr>
  </w:style>
  <w:style w:type="character" w:styleId="FootnoteReference">
    <w:name w:val="footnote reference"/>
    <w:basedOn w:val="DefaultParagraphFont"/>
    <w:rsid w:val="00B534F2"/>
    <w:rPr>
      <w:vertAlign w:val="superscript"/>
    </w:rPr>
  </w:style>
  <w:style w:type="paragraph" w:styleId="FootnoteText">
    <w:name w:val="footnote text"/>
    <w:basedOn w:val="Normal"/>
    <w:link w:val="FootnoteTextChar"/>
    <w:rsid w:val="00B534F2"/>
    <w:rPr>
      <w:sz w:val="20"/>
      <w:szCs w:val="20"/>
    </w:rPr>
  </w:style>
  <w:style w:type="character" w:customStyle="1" w:styleId="FootnoteTextChar">
    <w:name w:val="Footnote Text Char"/>
    <w:basedOn w:val="DefaultParagraphFont"/>
    <w:link w:val="FootnoteText"/>
    <w:rsid w:val="00B534F2"/>
    <w:rPr>
      <w:rFonts w:ascii="Arial" w:hAnsi="Arial"/>
      <w:lang w:eastAsia="en-US"/>
    </w:rPr>
  </w:style>
  <w:style w:type="paragraph" w:styleId="Header">
    <w:name w:val="header"/>
    <w:basedOn w:val="Normal"/>
    <w:link w:val="HeaderChar"/>
    <w:rsid w:val="0018656F"/>
    <w:pPr>
      <w:tabs>
        <w:tab w:val="center" w:pos="4678"/>
        <w:tab w:val="right" w:pos="9356"/>
      </w:tabs>
    </w:pPr>
  </w:style>
  <w:style w:type="character" w:customStyle="1" w:styleId="HeaderChar">
    <w:name w:val="Header Char"/>
    <w:basedOn w:val="DefaultParagraphFont"/>
    <w:link w:val="Header"/>
    <w:rsid w:val="0018656F"/>
    <w:rPr>
      <w:rFonts w:ascii="Arial" w:hAnsi="Arial"/>
      <w:sz w:val="22"/>
      <w:szCs w:val="24"/>
      <w:lang w:eastAsia="en-US"/>
    </w:rPr>
  </w:style>
  <w:style w:type="character" w:styleId="Hyperlink">
    <w:name w:val="Hyperlink"/>
    <w:basedOn w:val="DefaultParagraphFont"/>
    <w:uiPriority w:val="99"/>
    <w:rsid w:val="00B534F2"/>
    <w:rPr>
      <w:color w:val="0000FF"/>
      <w:u w:val="single"/>
    </w:rPr>
  </w:style>
  <w:style w:type="paragraph" w:styleId="Index1">
    <w:name w:val="index 1"/>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styleId="Index2">
    <w:name w:val="index 2"/>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283"/>
      <w:textAlignment w:val="baseline"/>
    </w:pPr>
    <w:rPr>
      <w:lang w:eastAsia="de-DE"/>
    </w:rPr>
  </w:style>
  <w:style w:type="paragraph" w:styleId="Index3">
    <w:name w:val="index 3"/>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566"/>
      <w:textAlignment w:val="baseline"/>
    </w:pPr>
    <w:rPr>
      <w:lang w:eastAsia="de-DE"/>
    </w:rPr>
  </w:style>
  <w:style w:type="paragraph" w:styleId="Index4">
    <w:name w:val="index 4"/>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849"/>
      <w:textAlignment w:val="baseline"/>
    </w:pPr>
    <w:rPr>
      <w:lang w:eastAsia="de-DE"/>
    </w:rPr>
  </w:style>
  <w:style w:type="paragraph" w:styleId="Index5">
    <w:name w:val="index 5"/>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1132"/>
      <w:textAlignment w:val="baseline"/>
    </w:pPr>
    <w:rPr>
      <w:lang w:eastAsia="de-DE"/>
    </w:rPr>
  </w:style>
  <w:style w:type="paragraph" w:styleId="Index6">
    <w:name w:val="index 6"/>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1415"/>
      <w:textAlignment w:val="baseline"/>
    </w:pPr>
    <w:rPr>
      <w:lang w:eastAsia="de-DE"/>
    </w:rPr>
  </w:style>
  <w:style w:type="paragraph" w:styleId="Index7">
    <w:name w:val="index 7"/>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1698"/>
      <w:textAlignment w:val="baseline"/>
    </w:pPr>
    <w:rPr>
      <w:lang w:eastAsia="de-DE"/>
    </w:rPr>
  </w:style>
  <w:style w:type="paragraph" w:styleId="IndexHeading">
    <w:name w:val="index heading"/>
    <w:basedOn w:val="Normal"/>
    <w:next w:val="Index1"/>
    <w:rsid w:val="00B534F2"/>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customStyle="1" w:styleId="List1">
    <w:name w:val="List 1"/>
    <w:basedOn w:val="Normal"/>
    <w:qFormat/>
    <w:rsid w:val="00B534F2"/>
    <w:pPr>
      <w:numPr>
        <w:numId w:val="8"/>
      </w:numPr>
      <w:spacing w:after="120"/>
      <w:jc w:val="both"/>
    </w:pPr>
    <w:rPr>
      <w:szCs w:val="20"/>
      <w:lang w:eastAsia="en-GB"/>
    </w:rPr>
  </w:style>
  <w:style w:type="paragraph" w:customStyle="1" w:styleId="List1indent">
    <w:name w:val="List 1 indent"/>
    <w:basedOn w:val="Normal"/>
    <w:rsid w:val="007379A8"/>
    <w:pPr>
      <w:numPr>
        <w:ilvl w:val="1"/>
        <w:numId w:val="8"/>
      </w:numPr>
      <w:tabs>
        <w:tab w:val="clear" w:pos="993"/>
        <w:tab w:val="num" w:pos="1134"/>
      </w:tabs>
      <w:spacing w:after="120"/>
      <w:ind w:left="1134"/>
      <w:jc w:val="both"/>
    </w:pPr>
    <w:rPr>
      <w:szCs w:val="20"/>
      <w:lang w:eastAsia="en-GB"/>
    </w:rPr>
  </w:style>
  <w:style w:type="paragraph" w:customStyle="1" w:styleId="List1indent2">
    <w:name w:val="List 1 indent 2"/>
    <w:basedOn w:val="Normal"/>
    <w:rsid w:val="00B534F2"/>
    <w:pPr>
      <w:numPr>
        <w:ilvl w:val="2"/>
        <w:numId w:val="9"/>
      </w:numPr>
      <w:spacing w:after="120"/>
      <w:jc w:val="both"/>
    </w:pPr>
    <w:rPr>
      <w:sz w:val="20"/>
      <w:szCs w:val="20"/>
      <w:lang w:eastAsia="en-GB"/>
    </w:rPr>
  </w:style>
  <w:style w:type="paragraph" w:customStyle="1" w:styleId="List1indent2text">
    <w:name w:val="List 1 indent 2 text"/>
    <w:basedOn w:val="Normal"/>
    <w:rsid w:val="00B534F2"/>
    <w:pPr>
      <w:spacing w:after="120"/>
      <w:ind w:left="1701"/>
      <w:jc w:val="both"/>
    </w:pPr>
    <w:rPr>
      <w:sz w:val="20"/>
      <w:szCs w:val="20"/>
      <w:lang w:eastAsia="en-GB"/>
    </w:rPr>
  </w:style>
  <w:style w:type="paragraph" w:customStyle="1" w:styleId="List1indenttext">
    <w:name w:val="List 1 indent text"/>
    <w:basedOn w:val="Normal"/>
    <w:rsid w:val="00B534F2"/>
    <w:pPr>
      <w:spacing w:after="120"/>
      <w:ind w:left="1134"/>
      <w:jc w:val="both"/>
    </w:pPr>
    <w:rPr>
      <w:szCs w:val="20"/>
      <w:lang w:eastAsia="en-GB"/>
    </w:rPr>
  </w:style>
  <w:style w:type="paragraph" w:customStyle="1" w:styleId="List1text">
    <w:name w:val="List 1 text"/>
    <w:basedOn w:val="Normal"/>
    <w:rsid w:val="00B534F2"/>
    <w:pPr>
      <w:spacing w:after="120"/>
      <w:ind w:left="567"/>
      <w:jc w:val="both"/>
    </w:pPr>
    <w:rPr>
      <w:szCs w:val="20"/>
      <w:lang w:eastAsia="en-GB"/>
    </w:rPr>
  </w:style>
  <w:style w:type="paragraph" w:styleId="ListBullet">
    <w:name w:val="List Bullet"/>
    <w:basedOn w:val="Normal"/>
    <w:autoRedefine/>
    <w:rsid w:val="00B534F2"/>
    <w:pPr>
      <w:spacing w:before="60" w:after="80"/>
      <w:ind w:left="354"/>
    </w:pPr>
  </w:style>
  <w:style w:type="paragraph" w:styleId="ListNumber">
    <w:name w:val="List Number"/>
    <w:basedOn w:val="Normal"/>
    <w:rsid w:val="00B534F2"/>
    <w:pPr>
      <w:numPr>
        <w:numId w:val="10"/>
      </w:numPr>
    </w:pPr>
  </w:style>
  <w:style w:type="paragraph" w:styleId="NormalWeb">
    <w:name w:val="Normal (Web)"/>
    <w:basedOn w:val="Normal"/>
    <w:rsid w:val="00B534F2"/>
  </w:style>
  <w:style w:type="character" w:styleId="PageNumber">
    <w:name w:val="page number"/>
    <w:basedOn w:val="DefaultParagraphFont"/>
    <w:rsid w:val="00B534F2"/>
    <w:rPr>
      <w:rFonts w:ascii="Arial" w:hAnsi="Arial"/>
      <w:sz w:val="20"/>
    </w:rPr>
  </w:style>
  <w:style w:type="paragraph" w:styleId="Quote">
    <w:name w:val="Quote"/>
    <w:basedOn w:val="Normal"/>
    <w:link w:val="QuoteChar"/>
    <w:rsid w:val="00B534F2"/>
    <w:pPr>
      <w:spacing w:before="60" w:after="60"/>
      <w:ind w:left="567" w:right="935"/>
      <w:jc w:val="both"/>
    </w:pPr>
    <w:rPr>
      <w:i/>
    </w:rPr>
  </w:style>
  <w:style w:type="character" w:customStyle="1" w:styleId="QuoteChar">
    <w:name w:val="Quote Char"/>
    <w:basedOn w:val="DefaultParagraphFont"/>
    <w:link w:val="Quote"/>
    <w:rsid w:val="00B534F2"/>
    <w:rPr>
      <w:rFonts w:ascii="Arial" w:hAnsi="Arial"/>
      <w:i/>
      <w:sz w:val="22"/>
      <w:szCs w:val="24"/>
      <w:lang w:eastAsia="en-US"/>
    </w:rPr>
  </w:style>
  <w:style w:type="paragraph" w:customStyle="1" w:styleId="References">
    <w:name w:val="References"/>
    <w:basedOn w:val="Normal"/>
    <w:qFormat/>
    <w:rsid w:val="00B534F2"/>
    <w:pPr>
      <w:numPr>
        <w:numId w:val="11"/>
      </w:numPr>
      <w:tabs>
        <w:tab w:val="left" w:pos="567"/>
      </w:tabs>
      <w:spacing w:after="120"/>
    </w:pPr>
    <w:rPr>
      <w:szCs w:val="20"/>
    </w:rPr>
  </w:style>
  <w:style w:type="paragraph" w:styleId="Subtitle">
    <w:name w:val="Subtitle"/>
    <w:basedOn w:val="Normal"/>
    <w:link w:val="SubtitleChar"/>
    <w:qFormat/>
    <w:rsid w:val="00B534F2"/>
    <w:pPr>
      <w:spacing w:after="60"/>
      <w:jc w:val="center"/>
      <w:outlineLvl w:val="1"/>
    </w:pPr>
    <w:rPr>
      <w:rFonts w:cs="Arial"/>
      <w:b/>
      <w:sz w:val="28"/>
      <w:szCs w:val="28"/>
    </w:rPr>
  </w:style>
  <w:style w:type="character" w:customStyle="1" w:styleId="SubtitleChar">
    <w:name w:val="Subtitle Char"/>
    <w:basedOn w:val="DefaultParagraphFont"/>
    <w:link w:val="Subtitle"/>
    <w:rsid w:val="00B534F2"/>
    <w:rPr>
      <w:rFonts w:ascii="Arial" w:hAnsi="Arial" w:cs="Arial"/>
      <w:b/>
      <w:sz w:val="28"/>
      <w:szCs w:val="28"/>
      <w:lang w:eastAsia="en-US"/>
    </w:rPr>
  </w:style>
  <w:style w:type="paragraph" w:styleId="TableofFigures">
    <w:name w:val="table of figures"/>
    <w:basedOn w:val="Normal"/>
    <w:next w:val="Normal"/>
    <w:uiPriority w:val="99"/>
    <w:rsid w:val="00B534F2"/>
    <w:pPr>
      <w:tabs>
        <w:tab w:val="left" w:pos="1418"/>
        <w:tab w:val="right" w:pos="9639"/>
      </w:tabs>
      <w:spacing w:before="60" w:after="60"/>
      <w:ind w:left="1418" w:hanging="1418"/>
    </w:pPr>
  </w:style>
  <w:style w:type="paragraph" w:customStyle="1" w:styleId="Table">
    <w:name w:val="Table_#"/>
    <w:basedOn w:val="Normal"/>
    <w:next w:val="Normal"/>
    <w:qFormat/>
    <w:rsid w:val="00B534F2"/>
    <w:pPr>
      <w:numPr>
        <w:numId w:val="12"/>
      </w:numPr>
      <w:spacing w:before="120" w:after="120"/>
      <w:jc w:val="center"/>
    </w:pPr>
    <w:rPr>
      <w:i/>
      <w:szCs w:val="20"/>
      <w:lang w:eastAsia="en-GB"/>
    </w:rPr>
  </w:style>
  <w:style w:type="paragraph" w:customStyle="1" w:styleId="Tabletext">
    <w:name w:val="Table_text"/>
    <w:basedOn w:val="Normal"/>
    <w:rsid w:val="00B534F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pPr>
    <w:rPr>
      <w:iCs/>
      <w:sz w:val="18"/>
      <w:lang w:val="en-US"/>
    </w:rPr>
  </w:style>
  <w:style w:type="paragraph" w:styleId="Title">
    <w:name w:val="Title"/>
    <w:basedOn w:val="Normal"/>
    <w:link w:val="TitleChar"/>
    <w:qFormat/>
    <w:rsid w:val="00B534F2"/>
    <w:pPr>
      <w:spacing w:before="180" w:after="60"/>
      <w:jc w:val="center"/>
      <w:outlineLvl w:val="0"/>
    </w:pPr>
    <w:rPr>
      <w:rFonts w:cs="Arial"/>
      <w:b/>
      <w:bCs/>
      <w:kern w:val="28"/>
      <w:sz w:val="32"/>
      <w:szCs w:val="32"/>
    </w:rPr>
  </w:style>
  <w:style w:type="character" w:customStyle="1" w:styleId="TitleChar">
    <w:name w:val="Title Char"/>
    <w:basedOn w:val="DefaultParagraphFont"/>
    <w:link w:val="Title"/>
    <w:rsid w:val="00B534F2"/>
    <w:rPr>
      <w:rFonts w:ascii="Arial" w:hAnsi="Arial" w:cs="Arial"/>
      <w:b/>
      <w:bCs/>
      <w:kern w:val="28"/>
      <w:sz w:val="32"/>
      <w:szCs w:val="32"/>
      <w:lang w:eastAsia="en-US"/>
    </w:rPr>
  </w:style>
  <w:style w:type="paragraph" w:styleId="TOC1">
    <w:name w:val="toc 1"/>
    <w:basedOn w:val="Normal"/>
    <w:next w:val="Normal"/>
    <w:autoRedefine/>
    <w:uiPriority w:val="39"/>
    <w:rsid w:val="00B534F2"/>
    <w:pPr>
      <w:tabs>
        <w:tab w:val="left" w:pos="567"/>
        <w:tab w:val="right" w:pos="9639"/>
      </w:tabs>
      <w:spacing w:before="120"/>
      <w:ind w:left="567" w:right="142" w:hanging="567"/>
      <w:jc w:val="both"/>
    </w:pPr>
    <w:rPr>
      <w:rFonts w:cs="Arial"/>
      <w:b/>
      <w:bCs/>
      <w:caps/>
    </w:rPr>
  </w:style>
  <w:style w:type="paragraph" w:styleId="TOC2">
    <w:name w:val="toc 2"/>
    <w:basedOn w:val="Normal"/>
    <w:next w:val="Normal"/>
    <w:uiPriority w:val="39"/>
    <w:rsid w:val="00B534F2"/>
    <w:pPr>
      <w:tabs>
        <w:tab w:val="left" w:pos="851"/>
        <w:tab w:val="right" w:pos="9639"/>
      </w:tabs>
      <w:spacing w:before="120" w:after="120"/>
    </w:pPr>
    <w:rPr>
      <w:bCs/>
      <w:szCs w:val="20"/>
    </w:rPr>
  </w:style>
  <w:style w:type="paragraph" w:styleId="TOC3">
    <w:name w:val="toc 3"/>
    <w:basedOn w:val="Normal"/>
    <w:next w:val="Normal"/>
    <w:uiPriority w:val="39"/>
    <w:rsid w:val="00B534F2"/>
    <w:pPr>
      <w:tabs>
        <w:tab w:val="left" w:pos="1701"/>
        <w:tab w:val="right" w:pos="9639"/>
      </w:tabs>
      <w:ind w:left="851"/>
    </w:pPr>
    <w:rPr>
      <w:sz w:val="20"/>
      <w:szCs w:val="20"/>
    </w:rPr>
  </w:style>
  <w:style w:type="paragraph" w:styleId="TOC4">
    <w:name w:val="toc 4"/>
    <w:basedOn w:val="Normal"/>
    <w:next w:val="Normal"/>
    <w:autoRedefine/>
    <w:uiPriority w:val="39"/>
    <w:rsid w:val="008F5390"/>
    <w:pPr>
      <w:tabs>
        <w:tab w:val="left" w:pos="1701"/>
        <w:tab w:val="right" w:pos="9639"/>
      </w:tabs>
      <w:spacing w:before="240" w:after="240"/>
      <w:ind w:left="1701" w:hanging="1701"/>
    </w:pPr>
    <w:rPr>
      <w:rFonts w:ascii="Arial Bold" w:hAnsi="Arial Bold" w:cs="Arial"/>
      <w:b/>
      <w:caps/>
      <w:noProof/>
      <w:szCs w:val="22"/>
      <w:lang w:eastAsia="en-GB"/>
    </w:rPr>
  </w:style>
  <w:style w:type="paragraph" w:styleId="TOC5">
    <w:name w:val="toc 5"/>
    <w:basedOn w:val="Normal"/>
    <w:next w:val="Normal"/>
    <w:autoRedefine/>
    <w:uiPriority w:val="39"/>
    <w:rsid w:val="00986D5A"/>
    <w:pPr>
      <w:tabs>
        <w:tab w:val="left" w:pos="1134"/>
        <w:tab w:val="right" w:pos="9639"/>
      </w:tabs>
      <w:spacing w:before="120" w:after="120"/>
      <w:ind w:left="1134" w:hanging="1134"/>
    </w:pPr>
    <w:rPr>
      <w:b/>
      <w:szCs w:val="20"/>
    </w:rPr>
  </w:style>
  <w:style w:type="paragraph" w:styleId="TOC6">
    <w:name w:val="toc 6"/>
    <w:basedOn w:val="Normal"/>
    <w:next w:val="Normal"/>
    <w:autoRedefine/>
    <w:rsid w:val="00B534F2"/>
    <w:pPr>
      <w:ind w:left="960"/>
    </w:pPr>
    <w:rPr>
      <w:sz w:val="20"/>
      <w:szCs w:val="20"/>
    </w:rPr>
  </w:style>
  <w:style w:type="paragraph" w:styleId="TOC7">
    <w:name w:val="toc 7"/>
    <w:basedOn w:val="Normal"/>
    <w:next w:val="Normal"/>
    <w:autoRedefine/>
    <w:rsid w:val="00B534F2"/>
    <w:pPr>
      <w:ind w:left="1200"/>
    </w:pPr>
    <w:rPr>
      <w:sz w:val="20"/>
      <w:szCs w:val="20"/>
    </w:rPr>
  </w:style>
  <w:style w:type="paragraph" w:styleId="TOC8">
    <w:name w:val="toc 8"/>
    <w:basedOn w:val="Normal"/>
    <w:next w:val="Normal"/>
    <w:autoRedefine/>
    <w:rsid w:val="00B534F2"/>
    <w:pPr>
      <w:ind w:left="1440"/>
    </w:pPr>
    <w:rPr>
      <w:sz w:val="20"/>
      <w:szCs w:val="20"/>
    </w:rPr>
  </w:style>
  <w:style w:type="paragraph" w:styleId="TOC9">
    <w:name w:val="toc 9"/>
    <w:basedOn w:val="Normal"/>
    <w:next w:val="Normal"/>
    <w:autoRedefine/>
    <w:rsid w:val="00B534F2"/>
    <w:pPr>
      <w:ind w:left="1680"/>
    </w:pPr>
    <w:rPr>
      <w:sz w:val="20"/>
      <w:szCs w:val="20"/>
    </w:rPr>
  </w:style>
  <w:style w:type="table" w:styleId="TableGrid">
    <w:name w:val="Table Grid"/>
    <w:basedOn w:val="TableNormal"/>
    <w:rsid w:val="00371BEF"/>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nnexHeading1">
    <w:name w:val="Annex Heading 1"/>
    <w:basedOn w:val="Normal"/>
    <w:next w:val="BodyText"/>
    <w:rsid w:val="00F710A0"/>
    <w:pPr>
      <w:spacing w:before="120" w:after="120"/>
    </w:pPr>
    <w:rPr>
      <w:rFonts w:cs="Arial"/>
      <w:b/>
      <w:caps/>
      <w:sz w:val="24"/>
      <w:lang w:eastAsia="en-GB"/>
    </w:rPr>
  </w:style>
  <w:style w:type="paragraph" w:customStyle="1" w:styleId="AnnexHeading2">
    <w:name w:val="Annex Heading 2"/>
    <w:basedOn w:val="Normal"/>
    <w:next w:val="BodyText"/>
    <w:qFormat/>
    <w:rsid w:val="00F710A0"/>
    <w:pPr>
      <w:spacing w:before="120" w:after="120"/>
    </w:pPr>
    <w:rPr>
      <w:rFonts w:cs="Arial"/>
      <w:b/>
      <w:szCs w:val="22"/>
    </w:rPr>
  </w:style>
  <w:style w:type="paragraph" w:customStyle="1" w:styleId="AnnexHeading3">
    <w:name w:val="Annex Heading 3"/>
    <w:basedOn w:val="Normal"/>
    <w:next w:val="Normal"/>
    <w:rsid w:val="00F710A0"/>
    <w:pPr>
      <w:spacing w:before="120" w:after="120"/>
    </w:pPr>
    <w:rPr>
      <w:rFonts w:cs="Arial"/>
      <w:lang w:eastAsia="en-GB"/>
    </w:rPr>
  </w:style>
  <w:style w:type="paragraph" w:customStyle="1" w:styleId="AnnexHeading4">
    <w:name w:val="Annex Heading 4"/>
    <w:basedOn w:val="Normal"/>
    <w:next w:val="BodyText"/>
    <w:rsid w:val="00F710A0"/>
    <w:pPr>
      <w:spacing w:before="120" w:after="120"/>
    </w:pPr>
    <w:rPr>
      <w:rFonts w:cs="Arial"/>
      <w:lang w:eastAsia="en-GB"/>
    </w:rPr>
  </w:style>
  <w:style w:type="paragraph" w:styleId="List2">
    <w:name w:val="List 2"/>
    <w:basedOn w:val="Normal"/>
    <w:rsid w:val="007379A8"/>
    <w:pPr>
      <w:ind w:left="566" w:hanging="283"/>
      <w:contextualSpacing/>
    </w:pPr>
  </w:style>
  <w:style w:type="paragraph" w:styleId="BodyTextIndent3">
    <w:name w:val="Body Text Indent 3"/>
    <w:basedOn w:val="Normal"/>
    <w:link w:val="BodyTextIndent3Char"/>
    <w:rsid w:val="00DD6174"/>
    <w:pPr>
      <w:spacing w:after="120"/>
      <w:ind w:left="1134"/>
    </w:pPr>
    <w:rPr>
      <w:szCs w:val="22"/>
    </w:rPr>
  </w:style>
  <w:style w:type="paragraph" w:customStyle="1" w:styleId="AppendixHeading1">
    <w:name w:val="Appendix Heading 1"/>
    <w:basedOn w:val="Normal"/>
    <w:next w:val="BodyText"/>
    <w:rsid w:val="002F7535"/>
    <w:pPr>
      <w:numPr>
        <w:numId w:val="13"/>
      </w:numPr>
      <w:spacing w:before="120" w:after="120"/>
    </w:pPr>
    <w:rPr>
      <w:rFonts w:eastAsiaTheme="minorHAnsi" w:cs="Arial"/>
      <w:b/>
      <w:caps/>
      <w:sz w:val="24"/>
      <w:szCs w:val="22"/>
      <w:lang w:eastAsia="en-GB"/>
    </w:rPr>
  </w:style>
  <w:style w:type="paragraph" w:customStyle="1" w:styleId="AppendixHeading2">
    <w:name w:val="Appendix Heading 2"/>
    <w:basedOn w:val="Normal"/>
    <w:next w:val="BodyText"/>
    <w:qFormat/>
    <w:rsid w:val="002F7535"/>
    <w:pPr>
      <w:numPr>
        <w:ilvl w:val="1"/>
        <w:numId w:val="13"/>
      </w:numPr>
      <w:spacing w:before="120" w:after="120"/>
    </w:pPr>
    <w:rPr>
      <w:rFonts w:eastAsiaTheme="minorHAnsi" w:cs="Arial"/>
      <w:b/>
      <w:szCs w:val="22"/>
      <w:lang w:eastAsia="en-GB"/>
    </w:rPr>
  </w:style>
  <w:style w:type="paragraph" w:styleId="BodyTextFirstIndent">
    <w:name w:val="Body Text First Indent"/>
    <w:basedOn w:val="BodyText"/>
    <w:link w:val="BodyTextFirstIndentChar"/>
    <w:rsid w:val="00DD6174"/>
    <w:pPr>
      <w:ind w:firstLine="210"/>
      <w:jc w:val="left"/>
    </w:pPr>
  </w:style>
  <w:style w:type="character" w:customStyle="1" w:styleId="BodyTextFirstIndentChar">
    <w:name w:val="Body Text First Indent Char"/>
    <w:basedOn w:val="BodyTextChar"/>
    <w:link w:val="BodyTextFirstIndent"/>
    <w:rsid w:val="00DD6174"/>
    <w:rPr>
      <w:rFonts w:ascii="Arial" w:hAnsi="Arial"/>
      <w:sz w:val="22"/>
      <w:szCs w:val="24"/>
      <w:lang w:eastAsia="en-US"/>
    </w:rPr>
  </w:style>
  <w:style w:type="paragraph" w:styleId="BodyTextFirstIndent2">
    <w:name w:val="Body Text First Indent 2"/>
    <w:basedOn w:val="BodyTextIndent"/>
    <w:link w:val="BodyTextFirstIndent2Char"/>
    <w:rsid w:val="00DD6174"/>
    <w:pPr>
      <w:ind w:left="283" w:firstLine="210"/>
    </w:pPr>
  </w:style>
  <w:style w:type="character" w:customStyle="1" w:styleId="BodyTextFirstIndent2Char">
    <w:name w:val="Body Text First Indent 2 Char"/>
    <w:basedOn w:val="BodyTextIndentChar"/>
    <w:link w:val="BodyTextFirstIndent2"/>
    <w:rsid w:val="00DD6174"/>
    <w:rPr>
      <w:rFonts w:ascii="Arial" w:hAnsi="Arial"/>
      <w:sz w:val="22"/>
      <w:szCs w:val="24"/>
      <w:lang w:eastAsia="en-US"/>
    </w:rPr>
  </w:style>
  <w:style w:type="character" w:customStyle="1" w:styleId="BodyTextIndent3Char">
    <w:name w:val="Body Text Indent 3 Char"/>
    <w:basedOn w:val="DefaultParagraphFont"/>
    <w:link w:val="BodyTextIndent3"/>
    <w:rsid w:val="00DD6174"/>
    <w:rPr>
      <w:rFonts w:ascii="Arial" w:hAnsi="Arial"/>
      <w:sz w:val="22"/>
      <w:szCs w:val="22"/>
      <w:lang w:eastAsia="en-US"/>
    </w:rPr>
  </w:style>
  <w:style w:type="paragraph" w:styleId="BodyText2">
    <w:name w:val="Body Text 2"/>
    <w:basedOn w:val="Normal"/>
    <w:link w:val="BodyText2Char"/>
    <w:rsid w:val="00032948"/>
    <w:pPr>
      <w:spacing w:after="120" w:line="480" w:lineRule="auto"/>
    </w:pPr>
  </w:style>
  <w:style w:type="character" w:customStyle="1" w:styleId="BodyText2Char">
    <w:name w:val="Body Text 2 Char"/>
    <w:basedOn w:val="DefaultParagraphFont"/>
    <w:link w:val="BodyText2"/>
    <w:rsid w:val="00032948"/>
    <w:rPr>
      <w:rFonts w:ascii="Arial" w:hAnsi="Arial"/>
      <w:sz w:val="22"/>
      <w:szCs w:val="24"/>
      <w:lang w:eastAsia="en-US"/>
    </w:rPr>
  </w:style>
  <w:style w:type="paragraph" w:customStyle="1" w:styleId="AppendixHeading3">
    <w:name w:val="Appendix Heading 3"/>
    <w:basedOn w:val="Normal"/>
    <w:next w:val="Normal"/>
    <w:rsid w:val="002F7535"/>
    <w:pPr>
      <w:numPr>
        <w:ilvl w:val="2"/>
        <w:numId w:val="13"/>
      </w:numPr>
      <w:spacing w:before="120" w:after="120"/>
    </w:pPr>
    <w:rPr>
      <w:rFonts w:eastAsiaTheme="minorHAnsi" w:cs="Arial"/>
      <w:szCs w:val="22"/>
      <w:lang w:eastAsia="en-GB"/>
    </w:rPr>
  </w:style>
  <w:style w:type="character" w:customStyle="1" w:styleId="Heading1Char">
    <w:name w:val="Heading 1 Char"/>
    <w:basedOn w:val="DefaultParagraphFont"/>
    <w:link w:val="Heading1"/>
    <w:rsid w:val="007367B0"/>
    <w:rPr>
      <w:rFonts w:ascii="Arial" w:eastAsia="Calibri" w:hAnsi="Arial" w:cs="Calibri"/>
      <w:b/>
      <w:caps/>
      <w:kern w:val="28"/>
      <w:sz w:val="24"/>
      <w:szCs w:val="22"/>
      <w:lang w:eastAsia="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toc 1" w:uiPriority="39"/>
    <w:lsdException w:name="toc 2" w:uiPriority="39"/>
    <w:lsdException w:name="toc 3" w:uiPriority="39"/>
    <w:lsdException w:name="toc 4" w:uiPriority="39"/>
    <w:lsdException w:name="toc 5" w:uiPriority="39"/>
    <w:lsdException w:name="caption" w:semiHidden="1" w:unhideWhenUsed="1" w:qFormat="1"/>
    <w:lsdException w:name="table of figures" w:uiPriority="99"/>
    <w:lsdException w:name="Title" w:qFormat="1"/>
    <w:lsdException w:name="Default Paragraph Font" w:uiPriority="1"/>
    <w:lsdException w:name="Body Text" w:qFormat="1"/>
    <w:lsdException w:name="Subtitle" w:qFormat="1"/>
    <w:lsdException w:name="Hyperlink" w:uiPriority="99"/>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A44622"/>
    <w:rPr>
      <w:rFonts w:ascii="Arial" w:hAnsi="Arial"/>
      <w:sz w:val="22"/>
      <w:szCs w:val="24"/>
      <w:lang w:eastAsia="en-US"/>
    </w:rPr>
  </w:style>
  <w:style w:type="paragraph" w:styleId="Heading1">
    <w:name w:val="heading 1"/>
    <w:basedOn w:val="Normal"/>
    <w:next w:val="BodyText"/>
    <w:link w:val="Heading1Char"/>
    <w:qFormat/>
    <w:rsid w:val="007367B0"/>
    <w:pPr>
      <w:keepNext/>
      <w:numPr>
        <w:numId w:val="14"/>
      </w:numPr>
      <w:spacing w:before="240" w:after="240"/>
      <w:outlineLvl w:val="0"/>
    </w:pPr>
    <w:rPr>
      <w:rFonts w:eastAsia="Calibri" w:cs="Calibri"/>
      <w:b/>
      <w:caps/>
      <w:kern w:val="28"/>
      <w:sz w:val="24"/>
      <w:szCs w:val="22"/>
      <w:lang w:eastAsia="de-DE"/>
    </w:rPr>
  </w:style>
  <w:style w:type="paragraph" w:styleId="Heading2">
    <w:name w:val="heading 2"/>
    <w:basedOn w:val="Normal"/>
    <w:next w:val="BodyText"/>
    <w:qFormat/>
    <w:rsid w:val="00371BEF"/>
    <w:pPr>
      <w:numPr>
        <w:ilvl w:val="1"/>
        <w:numId w:val="14"/>
      </w:numPr>
      <w:spacing w:before="120" w:after="120"/>
      <w:outlineLvl w:val="1"/>
    </w:pPr>
    <w:rPr>
      <w:b/>
    </w:rPr>
  </w:style>
  <w:style w:type="paragraph" w:styleId="Heading3">
    <w:name w:val="heading 3"/>
    <w:basedOn w:val="Normal"/>
    <w:next w:val="BodyTextFirstIndent2"/>
    <w:qFormat/>
    <w:rsid w:val="004A3893"/>
    <w:pPr>
      <w:keepNext/>
      <w:numPr>
        <w:ilvl w:val="2"/>
        <w:numId w:val="14"/>
      </w:numPr>
      <w:spacing w:before="120" w:after="120"/>
      <w:outlineLvl w:val="2"/>
    </w:pPr>
    <w:rPr>
      <w:szCs w:val="20"/>
      <w:lang w:eastAsia="de-DE"/>
    </w:rPr>
  </w:style>
  <w:style w:type="paragraph" w:styleId="Heading4">
    <w:name w:val="heading 4"/>
    <w:basedOn w:val="Normal"/>
    <w:next w:val="Normal"/>
    <w:rsid w:val="004A3893"/>
    <w:pPr>
      <w:keepNext/>
      <w:numPr>
        <w:ilvl w:val="3"/>
        <w:numId w:val="14"/>
      </w:numPr>
      <w:spacing w:before="120" w:after="120"/>
      <w:outlineLvl w:val="3"/>
    </w:pPr>
    <w:rPr>
      <w:szCs w:val="20"/>
      <w:lang w:eastAsia="de-DE"/>
    </w:rPr>
  </w:style>
  <w:style w:type="paragraph" w:styleId="Heading5">
    <w:name w:val="heading 5"/>
    <w:basedOn w:val="Normal"/>
    <w:next w:val="Normal"/>
    <w:rsid w:val="00B534F2"/>
    <w:pPr>
      <w:numPr>
        <w:ilvl w:val="4"/>
        <w:numId w:val="14"/>
      </w:numPr>
      <w:spacing w:before="240" w:after="60"/>
      <w:outlineLvl w:val="4"/>
    </w:pPr>
    <w:rPr>
      <w:szCs w:val="20"/>
      <w:lang w:val="de-DE" w:eastAsia="de-DE"/>
    </w:rPr>
  </w:style>
  <w:style w:type="paragraph" w:styleId="Heading6">
    <w:name w:val="heading 6"/>
    <w:basedOn w:val="Normal"/>
    <w:next w:val="Normal"/>
    <w:rsid w:val="00B534F2"/>
    <w:pPr>
      <w:numPr>
        <w:ilvl w:val="5"/>
        <w:numId w:val="14"/>
      </w:numPr>
      <w:spacing w:before="240" w:after="60"/>
      <w:outlineLvl w:val="5"/>
    </w:pPr>
    <w:rPr>
      <w:i/>
      <w:szCs w:val="20"/>
      <w:lang w:val="de-DE" w:eastAsia="de-DE"/>
    </w:rPr>
  </w:style>
  <w:style w:type="paragraph" w:styleId="Heading7">
    <w:name w:val="heading 7"/>
    <w:basedOn w:val="Normal"/>
    <w:next w:val="Normal"/>
    <w:rsid w:val="00B534F2"/>
    <w:pPr>
      <w:numPr>
        <w:ilvl w:val="6"/>
        <w:numId w:val="14"/>
      </w:numPr>
      <w:spacing w:before="240" w:after="60"/>
      <w:outlineLvl w:val="6"/>
    </w:pPr>
    <w:rPr>
      <w:szCs w:val="20"/>
      <w:lang w:val="de-DE" w:eastAsia="de-DE"/>
    </w:rPr>
  </w:style>
  <w:style w:type="paragraph" w:styleId="Heading8">
    <w:name w:val="heading 8"/>
    <w:basedOn w:val="Normal"/>
    <w:next w:val="Normal"/>
    <w:rsid w:val="00B534F2"/>
    <w:pPr>
      <w:numPr>
        <w:ilvl w:val="7"/>
        <w:numId w:val="14"/>
      </w:numPr>
      <w:spacing w:before="240" w:after="60"/>
      <w:outlineLvl w:val="7"/>
    </w:pPr>
    <w:rPr>
      <w:i/>
      <w:szCs w:val="20"/>
      <w:lang w:val="de-DE" w:eastAsia="de-DE"/>
    </w:rPr>
  </w:style>
  <w:style w:type="paragraph" w:styleId="Heading9">
    <w:name w:val="heading 9"/>
    <w:basedOn w:val="Normal"/>
    <w:next w:val="Normal"/>
    <w:rsid w:val="00B534F2"/>
    <w:pPr>
      <w:numPr>
        <w:ilvl w:val="8"/>
        <w:numId w:val="14"/>
      </w:numPr>
      <w:spacing w:before="240" w:after="60"/>
      <w:outlineLvl w:val="8"/>
    </w:pPr>
    <w:rPr>
      <w:b/>
      <w:i/>
      <w:sz w:val="18"/>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8F5390"/>
    <w:pPr>
      <w:spacing w:after="120"/>
      <w:jc w:val="both"/>
    </w:pPr>
  </w:style>
  <w:style w:type="character" w:customStyle="1" w:styleId="BodyTextChar">
    <w:name w:val="Body Text Char"/>
    <w:basedOn w:val="DefaultParagraphFont"/>
    <w:link w:val="BodyText"/>
    <w:rsid w:val="008F5390"/>
    <w:rPr>
      <w:rFonts w:ascii="Arial" w:hAnsi="Arial"/>
      <w:sz w:val="22"/>
      <w:szCs w:val="24"/>
      <w:lang w:eastAsia="en-US"/>
    </w:rPr>
  </w:style>
  <w:style w:type="paragraph" w:customStyle="1" w:styleId="Annex">
    <w:name w:val="Annex"/>
    <w:basedOn w:val="Heading1"/>
    <w:next w:val="Normal"/>
    <w:autoRedefine/>
    <w:rsid w:val="009C2D0C"/>
    <w:pPr>
      <w:numPr>
        <w:numId w:val="15"/>
      </w:numPr>
      <w:jc w:val="both"/>
    </w:pPr>
    <w:rPr>
      <w:snapToGrid w:val="0"/>
      <w:kern w:val="0"/>
      <w:lang w:eastAsia="en-GB"/>
    </w:rPr>
  </w:style>
  <w:style w:type="paragraph" w:customStyle="1" w:styleId="Appendix">
    <w:name w:val="Appendix"/>
    <w:basedOn w:val="Normal"/>
    <w:next w:val="Heading1"/>
    <w:rsid w:val="00F155DC"/>
    <w:pPr>
      <w:numPr>
        <w:numId w:val="1"/>
      </w:numPr>
      <w:tabs>
        <w:tab w:val="left" w:pos="1985"/>
      </w:tabs>
      <w:spacing w:after="240"/>
      <w:ind w:left="1985" w:hanging="1985"/>
    </w:pPr>
    <w:rPr>
      <w:b/>
      <w:sz w:val="24"/>
      <w:szCs w:val="28"/>
    </w:rPr>
  </w:style>
  <w:style w:type="numbering" w:styleId="ArticleSection">
    <w:name w:val="Outline List 3"/>
    <w:basedOn w:val="NoList"/>
    <w:rsid w:val="00B534F2"/>
    <w:pPr>
      <w:numPr>
        <w:numId w:val="2"/>
      </w:numPr>
    </w:pPr>
  </w:style>
  <w:style w:type="paragraph" w:styleId="BalloonText">
    <w:name w:val="Balloon Text"/>
    <w:basedOn w:val="Normal"/>
    <w:link w:val="BalloonTextChar"/>
    <w:rsid w:val="00B534F2"/>
    <w:rPr>
      <w:rFonts w:ascii="Tahoma" w:hAnsi="Tahoma" w:cs="Tahoma"/>
      <w:sz w:val="16"/>
      <w:szCs w:val="16"/>
    </w:rPr>
  </w:style>
  <w:style w:type="character" w:customStyle="1" w:styleId="BalloonTextChar">
    <w:name w:val="Balloon Text Char"/>
    <w:basedOn w:val="DefaultParagraphFont"/>
    <w:link w:val="BalloonText"/>
    <w:rsid w:val="00B534F2"/>
    <w:rPr>
      <w:rFonts w:ascii="Tahoma" w:hAnsi="Tahoma" w:cs="Tahoma"/>
      <w:sz w:val="16"/>
      <w:szCs w:val="16"/>
      <w:lang w:eastAsia="en-US"/>
    </w:rPr>
  </w:style>
  <w:style w:type="paragraph" w:styleId="BlockText">
    <w:name w:val="Block Text"/>
    <w:basedOn w:val="Normal"/>
    <w:rsid w:val="00B534F2"/>
    <w:pPr>
      <w:spacing w:after="120"/>
      <w:ind w:left="1440" w:right="1440"/>
    </w:pPr>
  </w:style>
  <w:style w:type="paragraph" w:styleId="BodyTextIndent">
    <w:name w:val="Body Text Indent"/>
    <w:basedOn w:val="Normal"/>
    <w:link w:val="BodyTextIndentChar"/>
    <w:rsid w:val="00032948"/>
    <w:pPr>
      <w:spacing w:after="120"/>
      <w:ind w:left="993"/>
    </w:pPr>
  </w:style>
  <w:style w:type="character" w:customStyle="1" w:styleId="BodyTextIndentChar">
    <w:name w:val="Body Text Indent Char"/>
    <w:basedOn w:val="DefaultParagraphFont"/>
    <w:link w:val="BodyTextIndent"/>
    <w:rsid w:val="00032948"/>
    <w:rPr>
      <w:rFonts w:ascii="Arial" w:hAnsi="Arial"/>
      <w:sz w:val="22"/>
      <w:szCs w:val="24"/>
      <w:lang w:eastAsia="en-US"/>
    </w:rPr>
  </w:style>
  <w:style w:type="paragraph" w:styleId="BodyTextIndent2">
    <w:name w:val="Body Text Indent 2"/>
    <w:basedOn w:val="Normal"/>
    <w:link w:val="BodyTextIndent2Char"/>
    <w:rsid w:val="00032948"/>
    <w:pPr>
      <w:spacing w:after="120"/>
      <w:ind w:left="1134"/>
      <w:jc w:val="both"/>
    </w:pPr>
    <w:rPr>
      <w:lang w:eastAsia="de-DE"/>
    </w:rPr>
  </w:style>
  <w:style w:type="character" w:customStyle="1" w:styleId="BodyTextIndent2Char">
    <w:name w:val="Body Text Indent 2 Char"/>
    <w:basedOn w:val="DefaultParagraphFont"/>
    <w:link w:val="BodyTextIndent2"/>
    <w:rsid w:val="00032948"/>
    <w:rPr>
      <w:rFonts w:ascii="Arial" w:hAnsi="Arial"/>
      <w:sz w:val="22"/>
      <w:szCs w:val="24"/>
      <w:lang w:eastAsia="de-DE"/>
    </w:rPr>
  </w:style>
  <w:style w:type="paragraph" w:customStyle="1" w:styleId="Bullet1">
    <w:name w:val="Bullet 1"/>
    <w:basedOn w:val="Normal"/>
    <w:qFormat/>
    <w:rsid w:val="004A3893"/>
    <w:pPr>
      <w:numPr>
        <w:numId w:val="3"/>
      </w:numPr>
      <w:tabs>
        <w:tab w:val="clear" w:pos="720"/>
        <w:tab w:val="num" w:pos="993"/>
      </w:tabs>
      <w:spacing w:after="120"/>
      <w:ind w:left="993" w:hanging="426"/>
      <w:jc w:val="both"/>
      <w:outlineLvl w:val="0"/>
    </w:pPr>
    <w:rPr>
      <w:rFonts w:eastAsia="Times"/>
      <w:szCs w:val="20"/>
      <w:lang w:eastAsia="en-GB"/>
    </w:rPr>
  </w:style>
  <w:style w:type="paragraph" w:customStyle="1" w:styleId="Bullet1text">
    <w:name w:val="Bullet 1 text"/>
    <w:basedOn w:val="Normal"/>
    <w:rsid w:val="004A3893"/>
    <w:pPr>
      <w:suppressAutoHyphens/>
      <w:spacing w:after="120"/>
      <w:ind w:left="993"/>
      <w:jc w:val="both"/>
    </w:pPr>
    <w:rPr>
      <w:szCs w:val="20"/>
      <w:lang w:eastAsia="en-GB"/>
    </w:rPr>
  </w:style>
  <w:style w:type="paragraph" w:customStyle="1" w:styleId="Bullet2">
    <w:name w:val="Bullet 2"/>
    <w:basedOn w:val="Normal"/>
    <w:rsid w:val="004A3893"/>
    <w:pPr>
      <w:numPr>
        <w:numId w:val="4"/>
      </w:numPr>
      <w:tabs>
        <w:tab w:val="left" w:pos="1418"/>
      </w:tabs>
      <w:spacing w:after="120"/>
    </w:pPr>
    <w:rPr>
      <w:sz w:val="20"/>
      <w:szCs w:val="20"/>
      <w:lang w:eastAsia="en-GB"/>
    </w:rPr>
  </w:style>
  <w:style w:type="paragraph" w:customStyle="1" w:styleId="Bullet2text">
    <w:name w:val="Bullet 2 text"/>
    <w:basedOn w:val="Normal"/>
    <w:rsid w:val="00CB5860"/>
    <w:pPr>
      <w:suppressAutoHyphens/>
      <w:spacing w:after="120"/>
      <w:ind w:left="1418"/>
      <w:jc w:val="both"/>
    </w:pPr>
    <w:rPr>
      <w:sz w:val="20"/>
      <w:szCs w:val="20"/>
      <w:lang w:eastAsia="en-GB"/>
    </w:rPr>
  </w:style>
  <w:style w:type="paragraph" w:customStyle="1" w:styleId="Bullet3">
    <w:name w:val="Bullet 3"/>
    <w:basedOn w:val="Bullet2"/>
    <w:rsid w:val="00E7550C"/>
    <w:pPr>
      <w:numPr>
        <w:numId w:val="5"/>
      </w:numPr>
      <w:tabs>
        <w:tab w:val="clear" w:pos="1418"/>
        <w:tab w:val="clear" w:pos="1560"/>
        <w:tab w:val="left" w:pos="1843"/>
      </w:tabs>
      <w:ind w:left="1843" w:hanging="425"/>
    </w:pPr>
  </w:style>
  <w:style w:type="paragraph" w:customStyle="1" w:styleId="Bullet3text">
    <w:name w:val="Bullet 3 text"/>
    <w:basedOn w:val="Normal"/>
    <w:autoRedefine/>
    <w:rsid w:val="00E7550C"/>
    <w:pPr>
      <w:suppressAutoHyphens/>
      <w:spacing w:after="120"/>
      <w:ind w:left="1843"/>
      <w:jc w:val="both"/>
    </w:pPr>
    <w:rPr>
      <w:sz w:val="20"/>
      <w:szCs w:val="20"/>
      <w:lang w:eastAsia="en-GB"/>
    </w:rPr>
  </w:style>
  <w:style w:type="character" w:styleId="CommentReference">
    <w:name w:val="annotation reference"/>
    <w:basedOn w:val="DefaultParagraphFont"/>
    <w:rsid w:val="00B534F2"/>
    <w:rPr>
      <w:sz w:val="16"/>
      <w:szCs w:val="16"/>
    </w:rPr>
  </w:style>
  <w:style w:type="paragraph" w:styleId="CommentText">
    <w:name w:val="annotation text"/>
    <w:basedOn w:val="Normal"/>
    <w:link w:val="CommentTextChar"/>
    <w:rsid w:val="00B534F2"/>
    <w:rPr>
      <w:lang w:eastAsia="de-DE"/>
    </w:rPr>
  </w:style>
  <w:style w:type="character" w:customStyle="1" w:styleId="CommentTextChar">
    <w:name w:val="Comment Text Char"/>
    <w:basedOn w:val="DefaultParagraphFont"/>
    <w:link w:val="CommentText"/>
    <w:rsid w:val="00B534F2"/>
    <w:rPr>
      <w:rFonts w:ascii="Arial" w:hAnsi="Arial"/>
      <w:sz w:val="22"/>
      <w:szCs w:val="24"/>
      <w:lang w:eastAsia="de-DE"/>
    </w:rPr>
  </w:style>
  <w:style w:type="paragraph" w:styleId="CommentSubject">
    <w:name w:val="annotation subject"/>
    <w:basedOn w:val="CommentText"/>
    <w:next w:val="CommentText"/>
    <w:link w:val="CommentSubjectChar"/>
    <w:rsid w:val="00B534F2"/>
    <w:rPr>
      <w:b/>
      <w:bCs/>
      <w:sz w:val="20"/>
      <w:szCs w:val="20"/>
      <w:lang w:eastAsia="en-US"/>
    </w:rPr>
  </w:style>
  <w:style w:type="character" w:customStyle="1" w:styleId="CommentSubjectChar">
    <w:name w:val="Comment Subject Char"/>
    <w:basedOn w:val="CommentTextChar"/>
    <w:link w:val="CommentSubject"/>
    <w:rsid w:val="00B534F2"/>
    <w:rPr>
      <w:rFonts w:ascii="Arial" w:hAnsi="Arial"/>
      <w:b/>
      <w:bCs/>
      <w:sz w:val="22"/>
      <w:szCs w:val="24"/>
      <w:lang w:eastAsia="en-US"/>
    </w:rPr>
  </w:style>
  <w:style w:type="paragraph" w:styleId="DocumentMap">
    <w:name w:val="Document Map"/>
    <w:basedOn w:val="Normal"/>
    <w:link w:val="DocumentMapChar"/>
    <w:rsid w:val="00B534F2"/>
    <w:pPr>
      <w:shd w:val="clear" w:color="auto" w:fill="000080"/>
    </w:pPr>
    <w:rPr>
      <w:rFonts w:ascii="Tahoma" w:hAnsi="Tahoma"/>
      <w:sz w:val="20"/>
      <w:lang w:val="de-DE" w:eastAsia="de-DE"/>
    </w:rPr>
  </w:style>
  <w:style w:type="character" w:customStyle="1" w:styleId="DocumentMapChar">
    <w:name w:val="Document Map Char"/>
    <w:basedOn w:val="DefaultParagraphFont"/>
    <w:link w:val="DocumentMap"/>
    <w:rsid w:val="00B534F2"/>
    <w:rPr>
      <w:rFonts w:ascii="Tahoma" w:hAnsi="Tahoma"/>
      <w:szCs w:val="24"/>
      <w:shd w:val="clear" w:color="auto" w:fill="000080"/>
      <w:lang w:val="de-DE" w:eastAsia="de-DE"/>
    </w:rPr>
  </w:style>
  <w:style w:type="character" w:styleId="Emphasis">
    <w:name w:val="Emphasis"/>
    <w:basedOn w:val="DefaultParagraphFont"/>
    <w:rsid w:val="00B534F2"/>
    <w:rPr>
      <w:i/>
      <w:iCs/>
    </w:rPr>
  </w:style>
  <w:style w:type="paragraph" w:customStyle="1" w:styleId="equation">
    <w:name w:val="equation"/>
    <w:basedOn w:val="Normal"/>
    <w:next w:val="BodyText"/>
    <w:qFormat/>
    <w:rsid w:val="00B534F2"/>
    <w:pPr>
      <w:keepNext/>
      <w:numPr>
        <w:numId w:val="6"/>
      </w:numPr>
      <w:tabs>
        <w:tab w:val="left" w:pos="142"/>
      </w:tabs>
      <w:spacing w:after="120"/>
      <w:jc w:val="right"/>
    </w:pPr>
  </w:style>
  <w:style w:type="paragraph" w:customStyle="1" w:styleId="Figure">
    <w:name w:val="Figure_#"/>
    <w:basedOn w:val="Normal"/>
    <w:next w:val="BodyText"/>
    <w:qFormat/>
    <w:rsid w:val="00B534F2"/>
    <w:pPr>
      <w:numPr>
        <w:numId w:val="7"/>
      </w:numPr>
      <w:spacing w:before="120" w:after="120"/>
      <w:jc w:val="center"/>
    </w:pPr>
    <w:rPr>
      <w:i/>
      <w:szCs w:val="20"/>
      <w:lang w:eastAsia="en-GB"/>
    </w:rPr>
  </w:style>
  <w:style w:type="character" w:styleId="FollowedHyperlink">
    <w:name w:val="FollowedHyperlink"/>
    <w:basedOn w:val="DefaultParagraphFont"/>
    <w:rsid w:val="00B534F2"/>
    <w:rPr>
      <w:color w:val="800080"/>
      <w:u w:val="single"/>
    </w:rPr>
  </w:style>
  <w:style w:type="paragraph" w:styleId="Footer">
    <w:name w:val="footer"/>
    <w:basedOn w:val="Normal"/>
    <w:link w:val="FooterChar"/>
    <w:rsid w:val="00870A1B"/>
    <w:pPr>
      <w:tabs>
        <w:tab w:val="center" w:pos="4678"/>
        <w:tab w:val="right" w:pos="9356"/>
      </w:tabs>
    </w:pPr>
  </w:style>
  <w:style w:type="character" w:customStyle="1" w:styleId="FooterChar">
    <w:name w:val="Footer Char"/>
    <w:basedOn w:val="DefaultParagraphFont"/>
    <w:link w:val="Footer"/>
    <w:rsid w:val="00870A1B"/>
    <w:rPr>
      <w:rFonts w:ascii="Arial" w:hAnsi="Arial"/>
      <w:sz w:val="22"/>
      <w:szCs w:val="24"/>
      <w:lang w:eastAsia="en-US"/>
    </w:rPr>
  </w:style>
  <w:style w:type="character" w:styleId="FootnoteReference">
    <w:name w:val="footnote reference"/>
    <w:basedOn w:val="DefaultParagraphFont"/>
    <w:rsid w:val="00B534F2"/>
    <w:rPr>
      <w:vertAlign w:val="superscript"/>
    </w:rPr>
  </w:style>
  <w:style w:type="paragraph" w:styleId="FootnoteText">
    <w:name w:val="footnote text"/>
    <w:basedOn w:val="Normal"/>
    <w:link w:val="FootnoteTextChar"/>
    <w:rsid w:val="00B534F2"/>
    <w:rPr>
      <w:sz w:val="20"/>
      <w:szCs w:val="20"/>
    </w:rPr>
  </w:style>
  <w:style w:type="character" w:customStyle="1" w:styleId="FootnoteTextChar">
    <w:name w:val="Footnote Text Char"/>
    <w:basedOn w:val="DefaultParagraphFont"/>
    <w:link w:val="FootnoteText"/>
    <w:rsid w:val="00B534F2"/>
    <w:rPr>
      <w:rFonts w:ascii="Arial" w:hAnsi="Arial"/>
      <w:lang w:eastAsia="en-US"/>
    </w:rPr>
  </w:style>
  <w:style w:type="paragraph" w:styleId="Header">
    <w:name w:val="header"/>
    <w:basedOn w:val="Normal"/>
    <w:link w:val="HeaderChar"/>
    <w:rsid w:val="0018656F"/>
    <w:pPr>
      <w:tabs>
        <w:tab w:val="center" w:pos="4678"/>
        <w:tab w:val="right" w:pos="9356"/>
      </w:tabs>
    </w:pPr>
  </w:style>
  <w:style w:type="character" w:customStyle="1" w:styleId="HeaderChar">
    <w:name w:val="Header Char"/>
    <w:basedOn w:val="DefaultParagraphFont"/>
    <w:link w:val="Header"/>
    <w:rsid w:val="0018656F"/>
    <w:rPr>
      <w:rFonts w:ascii="Arial" w:hAnsi="Arial"/>
      <w:sz w:val="22"/>
      <w:szCs w:val="24"/>
      <w:lang w:eastAsia="en-US"/>
    </w:rPr>
  </w:style>
  <w:style w:type="character" w:styleId="Hyperlink">
    <w:name w:val="Hyperlink"/>
    <w:basedOn w:val="DefaultParagraphFont"/>
    <w:uiPriority w:val="99"/>
    <w:rsid w:val="00B534F2"/>
    <w:rPr>
      <w:color w:val="0000FF"/>
      <w:u w:val="single"/>
    </w:rPr>
  </w:style>
  <w:style w:type="paragraph" w:styleId="Index1">
    <w:name w:val="index 1"/>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styleId="Index2">
    <w:name w:val="index 2"/>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283"/>
      <w:textAlignment w:val="baseline"/>
    </w:pPr>
    <w:rPr>
      <w:lang w:eastAsia="de-DE"/>
    </w:rPr>
  </w:style>
  <w:style w:type="paragraph" w:styleId="Index3">
    <w:name w:val="index 3"/>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566"/>
      <w:textAlignment w:val="baseline"/>
    </w:pPr>
    <w:rPr>
      <w:lang w:eastAsia="de-DE"/>
    </w:rPr>
  </w:style>
  <w:style w:type="paragraph" w:styleId="Index4">
    <w:name w:val="index 4"/>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849"/>
      <w:textAlignment w:val="baseline"/>
    </w:pPr>
    <w:rPr>
      <w:lang w:eastAsia="de-DE"/>
    </w:rPr>
  </w:style>
  <w:style w:type="paragraph" w:styleId="Index5">
    <w:name w:val="index 5"/>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1132"/>
      <w:textAlignment w:val="baseline"/>
    </w:pPr>
    <w:rPr>
      <w:lang w:eastAsia="de-DE"/>
    </w:rPr>
  </w:style>
  <w:style w:type="paragraph" w:styleId="Index6">
    <w:name w:val="index 6"/>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1415"/>
      <w:textAlignment w:val="baseline"/>
    </w:pPr>
    <w:rPr>
      <w:lang w:eastAsia="de-DE"/>
    </w:rPr>
  </w:style>
  <w:style w:type="paragraph" w:styleId="Index7">
    <w:name w:val="index 7"/>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1698"/>
      <w:textAlignment w:val="baseline"/>
    </w:pPr>
    <w:rPr>
      <w:lang w:eastAsia="de-DE"/>
    </w:rPr>
  </w:style>
  <w:style w:type="paragraph" w:styleId="IndexHeading">
    <w:name w:val="index heading"/>
    <w:basedOn w:val="Normal"/>
    <w:next w:val="Index1"/>
    <w:rsid w:val="00B534F2"/>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customStyle="1" w:styleId="List1">
    <w:name w:val="List 1"/>
    <w:basedOn w:val="Normal"/>
    <w:qFormat/>
    <w:rsid w:val="00B534F2"/>
    <w:pPr>
      <w:numPr>
        <w:numId w:val="8"/>
      </w:numPr>
      <w:spacing w:after="120"/>
      <w:jc w:val="both"/>
    </w:pPr>
    <w:rPr>
      <w:szCs w:val="20"/>
      <w:lang w:eastAsia="en-GB"/>
    </w:rPr>
  </w:style>
  <w:style w:type="paragraph" w:customStyle="1" w:styleId="List1indent">
    <w:name w:val="List 1 indent"/>
    <w:basedOn w:val="Normal"/>
    <w:rsid w:val="007379A8"/>
    <w:pPr>
      <w:numPr>
        <w:ilvl w:val="1"/>
        <w:numId w:val="8"/>
      </w:numPr>
      <w:tabs>
        <w:tab w:val="clear" w:pos="993"/>
        <w:tab w:val="num" w:pos="1134"/>
      </w:tabs>
      <w:spacing w:after="120"/>
      <w:ind w:left="1134"/>
      <w:jc w:val="both"/>
    </w:pPr>
    <w:rPr>
      <w:szCs w:val="20"/>
      <w:lang w:eastAsia="en-GB"/>
    </w:rPr>
  </w:style>
  <w:style w:type="paragraph" w:customStyle="1" w:styleId="List1indent2">
    <w:name w:val="List 1 indent 2"/>
    <w:basedOn w:val="Normal"/>
    <w:rsid w:val="00B534F2"/>
    <w:pPr>
      <w:numPr>
        <w:ilvl w:val="2"/>
        <w:numId w:val="9"/>
      </w:numPr>
      <w:spacing w:after="120"/>
      <w:jc w:val="both"/>
    </w:pPr>
    <w:rPr>
      <w:sz w:val="20"/>
      <w:szCs w:val="20"/>
      <w:lang w:eastAsia="en-GB"/>
    </w:rPr>
  </w:style>
  <w:style w:type="paragraph" w:customStyle="1" w:styleId="List1indent2text">
    <w:name w:val="List 1 indent 2 text"/>
    <w:basedOn w:val="Normal"/>
    <w:rsid w:val="00B534F2"/>
    <w:pPr>
      <w:spacing w:after="120"/>
      <w:ind w:left="1701"/>
      <w:jc w:val="both"/>
    </w:pPr>
    <w:rPr>
      <w:sz w:val="20"/>
      <w:szCs w:val="20"/>
      <w:lang w:eastAsia="en-GB"/>
    </w:rPr>
  </w:style>
  <w:style w:type="paragraph" w:customStyle="1" w:styleId="List1indenttext">
    <w:name w:val="List 1 indent text"/>
    <w:basedOn w:val="Normal"/>
    <w:rsid w:val="00B534F2"/>
    <w:pPr>
      <w:spacing w:after="120"/>
      <w:ind w:left="1134"/>
      <w:jc w:val="both"/>
    </w:pPr>
    <w:rPr>
      <w:szCs w:val="20"/>
      <w:lang w:eastAsia="en-GB"/>
    </w:rPr>
  </w:style>
  <w:style w:type="paragraph" w:customStyle="1" w:styleId="List1text">
    <w:name w:val="List 1 text"/>
    <w:basedOn w:val="Normal"/>
    <w:rsid w:val="00B534F2"/>
    <w:pPr>
      <w:spacing w:after="120"/>
      <w:ind w:left="567"/>
      <w:jc w:val="both"/>
    </w:pPr>
    <w:rPr>
      <w:szCs w:val="20"/>
      <w:lang w:eastAsia="en-GB"/>
    </w:rPr>
  </w:style>
  <w:style w:type="paragraph" w:styleId="ListBullet">
    <w:name w:val="List Bullet"/>
    <w:basedOn w:val="Normal"/>
    <w:autoRedefine/>
    <w:rsid w:val="00B534F2"/>
    <w:pPr>
      <w:spacing w:before="60" w:after="80"/>
      <w:ind w:left="354"/>
    </w:pPr>
  </w:style>
  <w:style w:type="paragraph" w:styleId="ListNumber">
    <w:name w:val="List Number"/>
    <w:basedOn w:val="Normal"/>
    <w:rsid w:val="00B534F2"/>
    <w:pPr>
      <w:numPr>
        <w:numId w:val="10"/>
      </w:numPr>
    </w:pPr>
  </w:style>
  <w:style w:type="paragraph" w:styleId="NormalWeb">
    <w:name w:val="Normal (Web)"/>
    <w:basedOn w:val="Normal"/>
    <w:rsid w:val="00B534F2"/>
  </w:style>
  <w:style w:type="character" w:styleId="PageNumber">
    <w:name w:val="page number"/>
    <w:basedOn w:val="DefaultParagraphFont"/>
    <w:rsid w:val="00B534F2"/>
    <w:rPr>
      <w:rFonts w:ascii="Arial" w:hAnsi="Arial"/>
      <w:sz w:val="20"/>
    </w:rPr>
  </w:style>
  <w:style w:type="paragraph" w:styleId="Quote">
    <w:name w:val="Quote"/>
    <w:basedOn w:val="Normal"/>
    <w:link w:val="QuoteChar"/>
    <w:rsid w:val="00B534F2"/>
    <w:pPr>
      <w:spacing w:before="60" w:after="60"/>
      <w:ind w:left="567" w:right="935"/>
      <w:jc w:val="both"/>
    </w:pPr>
    <w:rPr>
      <w:i/>
    </w:rPr>
  </w:style>
  <w:style w:type="character" w:customStyle="1" w:styleId="QuoteChar">
    <w:name w:val="Quote Char"/>
    <w:basedOn w:val="DefaultParagraphFont"/>
    <w:link w:val="Quote"/>
    <w:rsid w:val="00B534F2"/>
    <w:rPr>
      <w:rFonts w:ascii="Arial" w:hAnsi="Arial"/>
      <w:i/>
      <w:sz w:val="22"/>
      <w:szCs w:val="24"/>
      <w:lang w:eastAsia="en-US"/>
    </w:rPr>
  </w:style>
  <w:style w:type="paragraph" w:customStyle="1" w:styleId="References">
    <w:name w:val="References"/>
    <w:basedOn w:val="Normal"/>
    <w:qFormat/>
    <w:rsid w:val="00B534F2"/>
    <w:pPr>
      <w:numPr>
        <w:numId w:val="11"/>
      </w:numPr>
      <w:tabs>
        <w:tab w:val="left" w:pos="567"/>
      </w:tabs>
      <w:spacing w:after="120"/>
    </w:pPr>
    <w:rPr>
      <w:szCs w:val="20"/>
    </w:rPr>
  </w:style>
  <w:style w:type="paragraph" w:styleId="Subtitle">
    <w:name w:val="Subtitle"/>
    <w:basedOn w:val="Normal"/>
    <w:link w:val="SubtitleChar"/>
    <w:qFormat/>
    <w:rsid w:val="00B534F2"/>
    <w:pPr>
      <w:spacing w:after="60"/>
      <w:jc w:val="center"/>
      <w:outlineLvl w:val="1"/>
    </w:pPr>
    <w:rPr>
      <w:rFonts w:cs="Arial"/>
      <w:b/>
      <w:sz w:val="28"/>
      <w:szCs w:val="28"/>
    </w:rPr>
  </w:style>
  <w:style w:type="character" w:customStyle="1" w:styleId="SubtitleChar">
    <w:name w:val="Subtitle Char"/>
    <w:basedOn w:val="DefaultParagraphFont"/>
    <w:link w:val="Subtitle"/>
    <w:rsid w:val="00B534F2"/>
    <w:rPr>
      <w:rFonts w:ascii="Arial" w:hAnsi="Arial" w:cs="Arial"/>
      <w:b/>
      <w:sz w:val="28"/>
      <w:szCs w:val="28"/>
      <w:lang w:eastAsia="en-US"/>
    </w:rPr>
  </w:style>
  <w:style w:type="paragraph" w:styleId="TableofFigures">
    <w:name w:val="table of figures"/>
    <w:basedOn w:val="Normal"/>
    <w:next w:val="Normal"/>
    <w:uiPriority w:val="99"/>
    <w:rsid w:val="00B534F2"/>
    <w:pPr>
      <w:tabs>
        <w:tab w:val="left" w:pos="1418"/>
        <w:tab w:val="right" w:pos="9639"/>
      </w:tabs>
      <w:spacing w:before="60" w:after="60"/>
      <w:ind w:left="1418" w:hanging="1418"/>
    </w:pPr>
  </w:style>
  <w:style w:type="paragraph" w:customStyle="1" w:styleId="Table">
    <w:name w:val="Table_#"/>
    <w:basedOn w:val="Normal"/>
    <w:next w:val="Normal"/>
    <w:qFormat/>
    <w:rsid w:val="00B534F2"/>
    <w:pPr>
      <w:numPr>
        <w:numId w:val="12"/>
      </w:numPr>
      <w:spacing w:before="120" w:after="120"/>
      <w:jc w:val="center"/>
    </w:pPr>
    <w:rPr>
      <w:i/>
      <w:szCs w:val="20"/>
      <w:lang w:eastAsia="en-GB"/>
    </w:rPr>
  </w:style>
  <w:style w:type="paragraph" w:customStyle="1" w:styleId="Tabletext">
    <w:name w:val="Table_text"/>
    <w:basedOn w:val="Normal"/>
    <w:rsid w:val="00B534F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pPr>
    <w:rPr>
      <w:iCs/>
      <w:sz w:val="18"/>
      <w:lang w:val="en-US"/>
    </w:rPr>
  </w:style>
  <w:style w:type="paragraph" w:styleId="Title">
    <w:name w:val="Title"/>
    <w:basedOn w:val="Normal"/>
    <w:link w:val="TitleChar"/>
    <w:qFormat/>
    <w:rsid w:val="00B534F2"/>
    <w:pPr>
      <w:spacing w:before="180" w:after="60"/>
      <w:jc w:val="center"/>
      <w:outlineLvl w:val="0"/>
    </w:pPr>
    <w:rPr>
      <w:rFonts w:cs="Arial"/>
      <w:b/>
      <w:bCs/>
      <w:kern w:val="28"/>
      <w:sz w:val="32"/>
      <w:szCs w:val="32"/>
    </w:rPr>
  </w:style>
  <w:style w:type="character" w:customStyle="1" w:styleId="TitleChar">
    <w:name w:val="Title Char"/>
    <w:basedOn w:val="DefaultParagraphFont"/>
    <w:link w:val="Title"/>
    <w:rsid w:val="00B534F2"/>
    <w:rPr>
      <w:rFonts w:ascii="Arial" w:hAnsi="Arial" w:cs="Arial"/>
      <w:b/>
      <w:bCs/>
      <w:kern w:val="28"/>
      <w:sz w:val="32"/>
      <w:szCs w:val="32"/>
      <w:lang w:eastAsia="en-US"/>
    </w:rPr>
  </w:style>
  <w:style w:type="paragraph" w:styleId="TOC1">
    <w:name w:val="toc 1"/>
    <w:basedOn w:val="Normal"/>
    <w:next w:val="Normal"/>
    <w:autoRedefine/>
    <w:uiPriority w:val="39"/>
    <w:rsid w:val="00B534F2"/>
    <w:pPr>
      <w:tabs>
        <w:tab w:val="left" w:pos="567"/>
        <w:tab w:val="right" w:pos="9639"/>
      </w:tabs>
      <w:spacing w:before="120"/>
      <w:ind w:left="567" w:right="142" w:hanging="567"/>
      <w:jc w:val="both"/>
    </w:pPr>
    <w:rPr>
      <w:rFonts w:cs="Arial"/>
      <w:b/>
      <w:bCs/>
      <w:caps/>
    </w:rPr>
  </w:style>
  <w:style w:type="paragraph" w:styleId="TOC2">
    <w:name w:val="toc 2"/>
    <w:basedOn w:val="Normal"/>
    <w:next w:val="Normal"/>
    <w:uiPriority w:val="39"/>
    <w:rsid w:val="00B534F2"/>
    <w:pPr>
      <w:tabs>
        <w:tab w:val="left" w:pos="851"/>
        <w:tab w:val="right" w:pos="9639"/>
      </w:tabs>
      <w:spacing w:before="120" w:after="120"/>
    </w:pPr>
    <w:rPr>
      <w:bCs/>
      <w:szCs w:val="20"/>
    </w:rPr>
  </w:style>
  <w:style w:type="paragraph" w:styleId="TOC3">
    <w:name w:val="toc 3"/>
    <w:basedOn w:val="Normal"/>
    <w:next w:val="Normal"/>
    <w:uiPriority w:val="39"/>
    <w:rsid w:val="00B534F2"/>
    <w:pPr>
      <w:tabs>
        <w:tab w:val="left" w:pos="1701"/>
        <w:tab w:val="right" w:pos="9639"/>
      </w:tabs>
      <w:ind w:left="851"/>
    </w:pPr>
    <w:rPr>
      <w:sz w:val="20"/>
      <w:szCs w:val="20"/>
    </w:rPr>
  </w:style>
  <w:style w:type="paragraph" w:styleId="TOC4">
    <w:name w:val="toc 4"/>
    <w:basedOn w:val="Normal"/>
    <w:next w:val="Normal"/>
    <w:autoRedefine/>
    <w:uiPriority w:val="39"/>
    <w:rsid w:val="008F5390"/>
    <w:pPr>
      <w:tabs>
        <w:tab w:val="left" w:pos="1701"/>
        <w:tab w:val="right" w:pos="9639"/>
      </w:tabs>
      <w:spacing w:before="240" w:after="240"/>
      <w:ind w:left="1701" w:hanging="1701"/>
    </w:pPr>
    <w:rPr>
      <w:rFonts w:ascii="Arial Bold" w:hAnsi="Arial Bold" w:cs="Arial"/>
      <w:b/>
      <w:caps/>
      <w:noProof/>
      <w:szCs w:val="22"/>
      <w:lang w:eastAsia="en-GB"/>
    </w:rPr>
  </w:style>
  <w:style w:type="paragraph" w:styleId="TOC5">
    <w:name w:val="toc 5"/>
    <w:basedOn w:val="Normal"/>
    <w:next w:val="Normal"/>
    <w:autoRedefine/>
    <w:uiPriority w:val="39"/>
    <w:rsid w:val="00986D5A"/>
    <w:pPr>
      <w:tabs>
        <w:tab w:val="left" w:pos="1134"/>
        <w:tab w:val="right" w:pos="9639"/>
      </w:tabs>
      <w:spacing w:before="120" w:after="120"/>
      <w:ind w:left="1134" w:hanging="1134"/>
    </w:pPr>
    <w:rPr>
      <w:b/>
      <w:szCs w:val="20"/>
    </w:rPr>
  </w:style>
  <w:style w:type="paragraph" w:styleId="TOC6">
    <w:name w:val="toc 6"/>
    <w:basedOn w:val="Normal"/>
    <w:next w:val="Normal"/>
    <w:autoRedefine/>
    <w:rsid w:val="00B534F2"/>
    <w:pPr>
      <w:ind w:left="960"/>
    </w:pPr>
    <w:rPr>
      <w:sz w:val="20"/>
      <w:szCs w:val="20"/>
    </w:rPr>
  </w:style>
  <w:style w:type="paragraph" w:styleId="TOC7">
    <w:name w:val="toc 7"/>
    <w:basedOn w:val="Normal"/>
    <w:next w:val="Normal"/>
    <w:autoRedefine/>
    <w:rsid w:val="00B534F2"/>
    <w:pPr>
      <w:ind w:left="1200"/>
    </w:pPr>
    <w:rPr>
      <w:sz w:val="20"/>
      <w:szCs w:val="20"/>
    </w:rPr>
  </w:style>
  <w:style w:type="paragraph" w:styleId="TOC8">
    <w:name w:val="toc 8"/>
    <w:basedOn w:val="Normal"/>
    <w:next w:val="Normal"/>
    <w:autoRedefine/>
    <w:rsid w:val="00B534F2"/>
    <w:pPr>
      <w:ind w:left="1440"/>
    </w:pPr>
    <w:rPr>
      <w:sz w:val="20"/>
      <w:szCs w:val="20"/>
    </w:rPr>
  </w:style>
  <w:style w:type="paragraph" w:styleId="TOC9">
    <w:name w:val="toc 9"/>
    <w:basedOn w:val="Normal"/>
    <w:next w:val="Normal"/>
    <w:autoRedefine/>
    <w:rsid w:val="00B534F2"/>
    <w:pPr>
      <w:ind w:left="1680"/>
    </w:pPr>
    <w:rPr>
      <w:sz w:val="20"/>
      <w:szCs w:val="20"/>
    </w:rPr>
  </w:style>
  <w:style w:type="table" w:styleId="TableGrid">
    <w:name w:val="Table Grid"/>
    <w:basedOn w:val="TableNormal"/>
    <w:rsid w:val="00371BEF"/>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nnexHeading1">
    <w:name w:val="Annex Heading 1"/>
    <w:basedOn w:val="Normal"/>
    <w:next w:val="BodyText"/>
    <w:rsid w:val="00F710A0"/>
    <w:pPr>
      <w:spacing w:before="120" w:after="120"/>
    </w:pPr>
    <w:rPr>
      <w:rFonts w:cs="Arial"/>
      <w:b/>
      <w:caps/>
      <w:sz w:val="24"/>
      <w:lang w:eastAsia="en-GB"/>
    </w:rPr>
  </w:style>
  <w:style w:type="paragraph" w:customStyle="1" w:styleId="AnnexHeading2">
    <w:name w:val="Annex Heading 2"/>
    <w:basedOn w:val="Normal"/>
    <w:next w:val="BodyText"/>
    <w:qFormat/>
    <w:rsid w:val="00F710A0"/>
    <w:pPr>
      <w:spacing w:before="120" w:after="120"/>
    </w:pPr>
    <w:rPr>
      <w:rFonts w:cs="Arial"/>
      <w:b/>
      <w:szCs w:val="22"/>
    </w:rPr>
  </w:style>
  <w:style w:type="paragraph" w:customStyle="1" w:styleId="AnnexHeading3">
    <w:name w:val="Annex Heading 3"/>
    <w:basedOn w:val="Normal"/>
    <w:next w:val="Normal"/>
    <w:rsid w:val="00F710A0"/>
    <w:pPr>
      <w:spacing w:before="120" w:after="120"/>
    </w:pPr>
    <w:rPr>
      <w:rFonts w:cs="Arial"/>
      <w:lang w:eastAsia="en-GB"/>
    </w:rPr>
  </w:style>
  <w:style w:type="paragraph" w:customStyle="1" w:styleId="AnnexHeading4">
    <w:name w:val="Annex Heading 4"/>
    <w:basedOn w:val="Normal"/>
    <w:next w:val="BodyText"/>
    <w:rsid w:val="00F710A0"/>
    <w:pPr>
      <w:spacing w:before="120" w:after="120"/>
    </w:pPr>
    <w:rPr>
      <w:rFonts w:cs="Arial"/>
      <w:lang w:eastAsia="en-GB"/>
    </w:rPr>
  </w:style>
  <w:style w:type="paragraph" w:styleId="List2">
    <w:name w:val="List 2"/>
    <w:basedOn w:val="Normal"/>
    <w:rsid w:val="007379A8"/>
    <w:pPr>
      <w:ind w:left="566" w:hanging="283"/>
      <w:contextualSpacing/>
    </w:pPr>
  </w:style>
  <w:style w:type="paragraph" w:styleId="BodyTextIndent3">
    <w:name w:val="Body Text Indent 3"/>
    <w:basedOn w:val="Normal"/>
    <w:link w:val="BodyTextIndent3Char"/>
    <w:rsid w:val="00DD6174"/>
    <w:pPr>
      <w:spacing w:after="120"/>
      <w:ind w:left="1134"/>
    </w:pPr>
    <w:rPr>
      <w:szCs w:val="22"/>
    </w:rPr>
  </w:style>
  <w:style w:type="paragraph" w:customStyle="1" w:styleId="AppendixHeading1">
    <w:name w:val="Appendix Heading 1"/>
    <w:basedOn w:val="Normal"/>
    <w:next w:val="BodyText"/>
    <w:rsid w:val="002F7535"/>
    <w:pPr>
      <w:numPr>
        <w:numId w:val="13"/>
      </w:numPr>
      <w:spacing w:before="120" w:after="120"/>
    </w:pPr>
    <w:rPr>
      <w:rFonts w:eastAsiaTheme="minorHAnsi" w:cs="Arial"/>
      <w:b/>
      <w:caps/>
      <w:sz w:val="24"/>
      <w:szCs w:val="22"/>
      <w:lang w:eastAsia="en-GB"/>
    </w:rPr>
  </w:style>
  <w:style w:type="paragraph" w:customStyle="1" w:styleId="AppendixHeading2">
    <w:name w:val="Appendix Heading 2"/>
    <w:basedOn w:val="Normal"/>
    <w:next w:val="BodyText"/>
    <w:qFormat/>
    <w:rsid w:val="002F7535"/>
    <w:pPr>
      <w:numPr>
        <w:ilvl w:val="1"/>
        <w:numId w:val="13"/>
      </w:numPr>
      <w:spacing w:before="120" w:after="120"/>
    </w:pPr>
    <w:rPr>
      <w:rFonts w:eastAsiaTheme="minorHAnsi" w:cs="Arial"/>
      <w:b/>
      <w:szCs w:val="22"/>
      <w:lang w:eastAsia="en-GB"/>
    </w:rPr>
  </w:style>
  <w:style w:type="paragraph" w:styleId="BodyTextFirstIndent">
    <w:name w:val="Body Text First Indent"/>
    <w:basedOn w:val="BodyText"/>
    <w:link w:val="BodyTextFirstIndentChar"/>
    <w:rsid w:val="00DD6174"/>
    <w:pPr>
      <w:ind w:firstLine="210"/>
      <w:jc w:val="left"/>
    </w:pPr>
  </w:style>
  <w:style w:type="character" w:customStyle="1" w:styleId="BodyTextFirstIndentChar">
    <w:name w:val="Body Text First Indent Char"/>
    <w:basedOn w:val="BodyTextChar"/>
    <w:link w:val="BodyTextFirstIndent"/>
    <w:rsid w:val="00DD6174"/>
    <w:rPr>
      <w:rFonts w:ascii="Arial" w:hAnsi="Arial"/>
      <w:sz w:val="22"/>
      <w:szCs w:val="24"/>
      <w:lang w:eastAsia="en-US"/>
    </w:rPr>
  </w:style>
  <w:style w:type="paragraph" w:styleId="BodyTextFirstIndent2">
    <w:name w:val="Body Text First Indent 2"/>
    <w:basedOn w:val="BodyTextIndent"/>
    <w:link w:val="BodyTextFirstIndent2Char"/>
    <w:rsid w:val="00DD6174"/>
    <w:pPr>
      <w:ind w:left="283" w:firstLine="210"/>
    </w:pPr>
  </w:style>
  <w:style w:type="character" w:customStyle="1" w:styleId="BodyTextFirstIndent2Char">
    <w:name w:val="Body Text First Indent 2 Char"/>
    <w:basedOn w:val="BodyTextIndentChar"/>
    <w:link w:val="BodyTextFirstIndent2"/>
    <w:rsid w:val="00DD6174"/>
    <w:rPr>
      <w:rFonts w:ascii="Arial" w:hAnsi="Arial"/>
      <w:sz w:val="22"/>
      <w:szCs w:val="24"/>
      <w:lang w:eastAsia="en-US"/>
    </w:rPr>
  </w:style>
  <w:style w:type="character" w:customStyle="1" w:styleId="BodyTextIndent3Char">
    <w:name w:val="Body Text Indent 3 Char"/>
    <w:basedOn w:val="DefaultParagraphFont"/>
    <w:link w:val="BodyTextIndent3"/>
    <w:rsid w:val="00DD6174"/>
    <w:rPr>
      <w:rFonts w:ascii="Arial" w:hAnsi="Arial"/>
      <w:sz w:val="22"/>
      <w:szCs w:val="22"/>
      <w:lang w:eastAsia="en-US"/>
    </w:rPr>
  </w:style>
  <w:style w:type="paragraph" w:styleId="BodyText2">
    <w:name w:val="Body Text 2"/>
    <w:basedOn w:val="Normal"/>
    <w:link w:val="BodyText2Char"/>
    <w:rsid w:val="00032948"/>
    <w:pPr>
      <w:spacing w:after="120" w:line="480" w:lineRule="auto"/>
    </w:pPr>
  </w:style>
  <w:style w:type="character" w:customStyle="1" w:styleId="BodyText2Char">
    <w:name w:val="Body Text 2 Char"/>
    <w:basedOn w:val="DefaultParagraphFont"/>
    <w:link w:val="BodyText2"/>
    <w:rsid w:val="00032948"/>
    <w:rPr>
      <w:rFonts w:ascii="Arial" w:hAnsi="Arial"/>
      <w:sz w:val="22"/>
      <w:szCs w:val="24"/>
      <w:lang w:eastAsia="en-US"/>
    </w:rPr>
  </w:style>
  <w:style w:type="paragraph" w:customStyle="1" w:styleId="AppendixHeading3">
    <w:name w:val="Appendix Heading 3"/>
    <w:basedOn w:val="Normal"/>
    <w:next w:val="Normal"/>
    <w:rsid w:val="002F7535"/>
    <w:pPr>
      <w:numPr>
        <w:ilvl w:val="2"/>
        <w:numId w:val="13"/>
      </w:numPr>
      <w:spacing w:before="120" w:after="120"/>
    </w:pPr>
    <w:rPr>
      <w:rFonts w:eastAsiaTheme="minorHAnsi" w:cs="Arial"/>
      <w:szCs w:val="22"/>
      <w:lang w:eastAsia="en-GB"/>
    </w:rPr>
  </w:style>
  <w:style w:type="character" w:customStyle="1" w:styleId="Heading1Char">
    <w:name w:val="Heading 1 Char"/>
    <w:basedOn w:val="DefaultParagraphFont"/>
    <w:link w:val="Heading1"/>
    <w:rsid w:val="007367B0"/>
    <w:rPr>
      <w:rFonts w:ascii="Arial" w:eastAsia="Calibri" w:hAnsi="Arial" w:cs="Calibri"/>
      <w:b/>
      <w:caps/>
      <w:kern w:val="28"/>
      <w:sz w:val="24"/>
      <w:szCs w:val="22"/>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1.png"/><Relationship Id="rId18" Type="http://schemas.openxmlformats.org/officeDocument/2006/relationships/header" Target="head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iala-aism.org"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iala-aism@wanadoo.fr" TargetMode="External"/><Relationship Id="rId5" Type="http://schemas.openxmlformats.org/officeDocument/2006/relationships/settings" Target="settings.xml"/><Relationship Id="rId15" Type="http://schemas.openxmlformats.org/officeDocument/2006/relationships/image" Target="media/image3.png"/><Relationship Id="rId10" Type="http://schemas.openxmlformats.org/officeDocument/2006/relationships/hyperlink" Target="http://www.iala-aism.org"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mailto:iala-aism@wanadoo.fr" TargetMode="External"/><Relationship Id="rId14"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adley\Documents\A_Work\IALA\Committees\Administration%20-%20Committee%20File\Current%20templates\Guideline%20Template%20Apr1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36D5CD-4473-4010-B933-B24831B163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Guideline Template Apr11.dotx</Template>
  <TotalTime>96</TotalTime>
  <Pages>13</Pages>
  <Words>4982</Words>
  <Characters>28398</Characters>
  <Application>Microsoft Office Word</Application>
  <DocSecurity>0</DocSecurity>
  <Lines>236</Lines>
  <Paragraphs>66</Paragraphs>
  <ScaleCrop>false</ScaleCrop>
  <HeadingPairs>
    <vt:vector size="2" baseType="variant">
      <vt:variant>
        <vt:lpstr>Title</vt:lpstr>
      </vt:variant>
      <vt:variant>
        <vt:i4>1</vt:i4>
      </vt:variant>
    </vt:vector>
  </HeadingPairs>
  <TitlesOfParts>
    <vt:vector size="1" baseType="lpstr">
      <vt:lpstr>Guidelline Template</vt:lpstr>
    </vt:vector>
  </TitlesOfParts>
  <Company/>
  <LinksUpToDate>false</LinksUpToDate>
  <CharactersWithSpaces>33314</CharactersWithSpaces>
  <SharedDoc>false</SharedDoc>
  <HLinks>
    <vt:vector size="138" baseType="variant">
      <vt:variant>
        <vt:i4>1900596</vt:i4>
      </vt:variant>
      <vt:variant>
        <vt:i4>128</vt:i4>
      </vt:variant>
      <vt:variant>
        <vt:i4>0</vt:i4>
      </vt:variant>
      <vt:variant>
        <vt:i4>5</vt:i4>
      </vt:variant>
      <vt:variant>
        <vt:lpwstr/>
      </vt:variant>
      <vt:variant>
        <vt:lpwstr>_Toc216488874</vt:lpwstr>
      </vt:variant>
      <vt:variant>
        <vt:i4>1966132</vt:i4>
      </vt:variant>
      <vt:variant>
        <vt:i4>119</vt:i4>
      </vt:variant>
      <vt:variant>
        <vt:i4>0</vt:i4>
      </vt:variant>
      <vt:variant>
        <vt:i4>5</vt:i4>
      </vt:variant>
      <vt:variant>
        <vt:lpwstr/>
      </vt:variant>
      <vt:variant>
        <vt:lpwstr>_Toc216488847</vt:lpwstr>
      </vt:variant>
      <vt:variant>
        <vt:i4>1966134</vt:i4>
      </vt:variant>
      <vt:variant>
        <vt:i4>110</vt:i4>
      </vt:variant>
      <vt:variant>
        <vt:i4>0</vt:i4>
      </vt:variant>
      <vt:variant>
        <vt:i4>5</vt:i4>
      </vt:variant>
      <vt:variant>
        <vt:lpwstr/>
      </vt:variant>
      <vt:variant>
        <vt:lpwstr>_Toc265037285</vt:lpwstr>
      </vt:variant>
      <vt:variant>
        <vt:i4>1966134</vt:i4>
      </vt:variant>
      <vt:variant>
        <vt:i4>104</vt:i4>
      </vt:variant>
      <vt:variant>
        <vt:i4>0</vt:i4>
      </vt:variant>
      <vt:variant>
        <vt:i4>5</vt:i4>
      </vt:variant>
      <vt:variant>
        <vt:lpwstr/>
      </vt:variant>
      <vt:variant>
        <vt:lpwstr>_Toc265037284</vt:lpwstr>
      </vt:variant>
      <vt:variant>
        <vt:i4>1966134</vt:i4>
      </vt:variant>
      <vt:variant>
        <vt:i4>98</vt:i4>
      </vt:variant>
      <vt:variant>
        <vt:i4>0</vt:i4>
      </vt:variant>
      <vt:variant>
        <vt:i4>5</vt:i4>
      </vt:variant>
      <vt:variant>
        <vt:lpwstr/>
      </vt:variant>
      <vt:variant>
        <vt:lpwstr>_Toc265037283</vt:lpwstr>
      </vt:variant>
      <vt:variant>
        <vt:i4>1966134</vt:i4>
      </vt:variant>
      <vt:variant>
        <vt:i4>92</vt:i4>
      </vt:variant>
      <vt:variant>
        <vt:i4>0</vt:i4>
      </vt:variant>
      <vt:variant>
        <vt:i4>5</vt:i4>
      </vt:variant>
      <vt:variant>
        <vt:lpwstr/>
      </vt:variant>
      <vt:variant>
        <vt:lpwstr>_Toc265037282</vt:lpwstr>
      </vt:variant>
      <vt:variant>
        <vt:i4>1966134</vt:i4>
      </vt:variant>
      <vt:variant>
        <vt:i4>86</vt:i4>
      </vt:variant>
      <vt:variant>
        <vt:i4>0</vt:i4>
      </vt:variant>
      <vt:variant>
        <vt:i4>5</vt:i4>
      </vt:variant>
      <vt:variant>
        <vt:lpwstr/>
      </vt:variant>
      <vt:variant>
        <vt:lpwstr>_Toc265037281</vt:lpwstr>
      </vt:variant>
      <vt:variant>
        <vt:i4>1966134</vt:i4>
      </vt:variant>
      <vt:variant>
        <vt:i4>80</vt:i4>
      </vt:variant>
      <vt:variant>
        <vt:i4>0</vt:i4>
      </vt:variant>
      <vt:variant>
        <vt:i4>5</vt:i4>
      </vt:variant>
      <vt:variant>
        <vt:lpwstr/>
      </vt:variant>
      <vt:variant>
        <vt:lpwstr>_Toc265037280</vt:lpwstr>
      </vt:variant>
      <vt:variant>
        <vt:i4>1114166</vt:i4>
      </vt:variant>
      <vt:variant>
        <vt:i4>74</vt:i4>
      </vt:variant>
      <vt:variant>
        <vt:i4>0</vt:i4>
      </vt:variant>
      <vt:variant>
        <vt:i4>5</vt:i4>
      </vt:variant>
      <vt:variant>
        <vt:lpwstr/>
      </vt:variant>
      <vt:variant>
        <vt:lpwstr>_Toc265037279</vt:lpwstr>
      </vt:variant>
      <vt:variant>
        <vt:i4>1114166</vt:i4>
      </vt:variant>
      <vt:variant>
        <vt:i4>68</vt:i4>
      </vt:variant>
      <vt:variant>
        <vt:i4>0</vt:i4>
      </vt:variant>
      <vt:variant>
        <vt:i4>5</vt:i4>
      </vt:variant>
      <vt:variant>
        <vt:lpwstr/>
      </vt:variant>
      <vt:variant>
        <vt:lpwstr>_Toc265037278</vt:lpwstr>
      </vt:variant>
      <vt:variant>
        <vt:i4>1114166</vt:i4>
      </vt:variant>
      <vt:variant>
        <vt:i4>62</vt:i4>
      </vt:variant>
      <vt:variant>
        <vt:i4>0</vt:i4>
      </vt:variant>
      <vt:variant>
        <vt:i4>5</vt:i4>
      </vt:variant>
      <vt:variant>
        <vt:lpwstr/>
      </vt:variant>
      <vt:variant>
        <vt:lpwstr>_Toc265037277</vt:lpwstr>
      </vt:variant>
      <vt:variant>
        <vt:i4>1114166</vt:i4>
      </vt:variant>
      <vt:variant>
        <vt:i4>56</vt:i4>
      </vt:variant>
      <vt:variant>
        <vt:i4>0</vt:i4>
      </vt:variant>
      <vt:variant>
        <vt:i4>5</vt:i4>
      </vt:variant>
      <vt:variant>
        <vt:lpwstr/>
      </vt:variant>
      <vt:variant>
        <vt:lpwstr>_Toc265037276</vt:lpwstr>
      </vt:variant>
      <vt:variant>
        <vt:i4>1114166</vt:i4>
      </vt:variant>
      <vt:variant>
        <vt:i4>50</vt:i4>
      </vt:variant>
      <vt:variant>
        <vt:i4>0</vt:i4>
      </vt:variant>
      <vt:variant>
        <vt:i4>5</vt:i4>
      </vt:variant>
      <vt:variant>
        <vt:lpwstr/>
      </vt:variant>
      <vt:variant>
        <vt:lpwstr>_Toc265037275</vt:lpwstr>
      </vt:variant>
      <vt:variant>
        <vt:i4>1114166</vt:i4>
      </vt:variant>
      <vt:variant>
        <vt:i4>44</vt:i4>
      </vt:variant>
      <vt:variant>
        <vt:i4>0</vt:i4>
      </vt:variant>
      <vt:variant>
        <vt:i4>5</vt:i4>
      </vt:variant>
      <vt:variant>
        <vt:lpwstr/>
      </vt:variant>
      <vt:variant>
        <vt:lpwstr>_Toc265037274</vt:lpwstr>
      </vt:variant>
      <vt:variant>
        <vt:i4>1114166</vt:i4>
      </vt:variant>
      <vt:variant>
        <vt:i4>38</vt:i4>
      </vt:variant>
      <vt:variant>
        <vt:i4>0</vt:i4>
      </vt:variant>
      <vt:variant>
        <vt:i4>5</vt:i4>
      </vt:variant>
      <vt:variant>
        <vt:lpwstr/>
      </vt:variant>
      <vt:variant>
        <vt:lpwstr>_Toc265037273</vt:lpwstr>
      </vt:variant>
      <vt:variant>
        <vt:i4>1114166</vt:i4>
      </vt:variant>
      <vt:variant>
        <vt:i4>32</vt:i4>
      </vt:variant>
      <vt:variant>
        <vt:i4>0</vt:i4>
      </vt:variant>
      <vt:variant>
        <vt:i4>5</vt:i4>
      </vt:variant>
      <vt:variant>
        <vt:lpwstr/>
      </vt:variant>
      <vt:variant>
        <vt:lpwstr>_Toc265037272</vt:lpwstr>
      </vt:variant>
      <vt:variant>
        <vt:i4>1114166</vt:i4>
      </vt:variant>
      <vt:variant>
        <vt:i4>26</vt:i4>
      </vt:variant>
      <vt:variant>
        <vt:i4>0</vt:i4>
      </vt:variant>
      <vt:variant>
        <vt:i4>5</vt:i4>
      </vt:variant>
      <vt:variant>
        <vt:lpwstr/>
      </vt:variant>
      <vt:variant>
        <vt:lpwstr>_Toc265037271</vt:lpwstr>
      </vt:variant>
      <vt:variant>
        <vt:i4>1114166</vt:i4>
      </vt:variant>
      <vt:variant>
        <vt:i4>20</vt:i4>
      </vt:variant>
      <vt:variant>
        <vt:i4>0</vt:i4>
      </vt:variant>
      <vt:variant>
        <vt:i4>5</vt:i4>
      </vt:variant>
      <vt:variant>
        <vt:lpwstr/>
      </vt:variant>
      <vt:variant>
        <vt:lpwstr>_Toc265037270</vt:lpwstr>
      </vt:variant>
      <vt:variant>
        <vt:i4>1048630</vt:i4>
      </vt:variant>
      <vt:variant>
        <vt:i4>14</vt:i4>
      </vt:variant>
      <vt:variant>
        <vt:i4>0</vt:i4>
      </vt:variant>
      <vt:variant>
        <vt:i4>5</vt:i4>
      </vt:variant>
      <vt:variant>
        <vt:lpwstr/>
      </vt:variant>
      <vt:variant>
        <vt:lpwstr>_Toc265037269</vt:lpwstr>
      </vt:variant>
      <vt:variant>
        <vt:i4>1048630</vt:i4>
      </vt:variant>
      <vt:variant>
        <vt:i4>8</vt:i4>
      </vt:variant>
      <vt:variant>
        <vt:i4>0</vt:i4>
      </vt:variant>
      <vt:variant>
        <vt:i4>5</vt:i4>
      </vt:variant>
      <vt:variant>
        <vt:lpwstr/>
      </vt:variant>
      <vt:variant>
        <vt:lpwstr>_Toc265037268</vt:lpwstr>
      </vt:variant>
      <vt:variant>
        <vt:i4>1048630</vt:i4>
      </vt:variant>
      <vt:variant>
        <vt:i4>2</vt:i4>
      </vt:variant>
      <vt:variant>
        <vt:i4>0</vt:i4>
      </vt:variant>
      <vt:variant>
        <vt:i4>5</vt:i4>
      </vt:variant>
      <vt:variant>
        <vt:lpwstr/>
      </vt:variant>
      <vt:variant>
        <vt:lpwstr>_Toc265037267</vt:lpwstr>
      </vt:variant>
      <vt:variant>
        <vt:i4>983070</vt:i4>
      </vt:variant>
      <vt:variant>
        <vt:i4>3</vt:i4>
      </vt:variant>
      <vt:variant>
        <vt:i4>0</vt:i4>
      </vt:variant>
      <vt:variant>
        <vt:i4>5</vt:i4>
      </vt:variant>
      <vt:variant>
        <vt:lpwstr>http://www.iala-aism.org/</vt:lpwstr>
      </vt:variant>
      <vt:variant>
        <vt:lpwstr/>
      </vt:variant>
      <vt:variant>
        <vt:i4>3801177</vt:i4>
      </vt:variant>
      <vt:variant>
        <vt:i4>0</vt:i4>
      </vt:variant>
      <vt:variant>
        <vt:i4>0</vt:i4>
      </vt:variant>
      <vt:variant>
        <vt:i4>5</vt:i4>
      </vt:variant>
      <vt:variant>
        <vt:lpwstr>mailto:iala-aism@wanadoo.fr</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Guidelline Template</dc:title>
  <dc:creator>Mike Hadley</dc:creator>
  <cp:lastModifiedBy>Mike Hadley</cp:lastModifiedBy>
  <cp:revision>10</cp:revision>
  <cp:lastPrinted>2008-12-16T07:01:00Z</cp:lastPrinted>
  <dcterms:created xsi:type="dcterms:W3CDTF">2011-06-16T05:47:00Z</dcterms:created>
  <dcterms:modified xsi:type="dcterms:W3CDTF">2011-10-15T16:05:00Z</dcterms:modified>
</cp:coreProperties>
</file>